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黑体" w:hAnsi="黑体" w:eastAsia="黑体" w:cs="仿宋"/>
          <w:color w:val="000000"/>
          <w:sz w:val="32"/>
          <w:szCs w:val="32"/>
        </w:rPr>
      </w:pPr>
      <w:r>
        <w:rPr>
          <w:rFonts w:hint="eastAsia" w:ascii="黑体" w:hAnsi="黑体" w:eastAsia="黑体" w:cs="仿宋"/>
          <w:color w:val="000000"/>
          <w:sz w:val="32"/>
          <w:szCs w:val="32"/>
        </w:rPr>
        <w:t>附件1</w:t>
      </w:r>
    </w:p>
    <w:p>
      <w:pPr>
        <w:snapToGrid w:val="0"/>
        <w:spacing w:line="560" w:lineRule="exact"/>
        <w:rPr>
          <w:rFonts w:ascii="方正小标宋_GBK" w:hAnsi="方正小标宋_GBK" w:eastAsia="方正小标宋_GBK" w:cs="方正小标宋_GBK"/>
          <w:b/>
          <w:color w:val="000000"/>
          <w:kern w:val="0"/>
          <w:sz w:val="36"/>
          <w:szCs w:val="36"/>
        </w:rPr>
      </w:pPr>
    </w:p>
    <w:p>
      <w:pPr>
        <w:snapToGrid w:val="0"/>
        <w:spacing w:line="560" w:lineRule="exact"/>
        <w:jc w:val="center"/>
        <w:rPr>
          <w:rFonts w:ascii="黑体" w:hAnsi="黑体" w:eastAsia="黑体" w:cs="黑体"/>
          <w:bCs/>
          <w:color w:val="000000"/>
          <w:sz w:val="44"/>
          <w:szCs w:val="44"/>
        </w:rPr>
      </w:pPr>
      <w:bookmarkStart w:id="0" w:name="_GoBack"/>
      <w:r>
        <w:rPr>
          <w:rFonts w:hint="eastAsia" w:ascii="黑体" w:hAnsi="黑体" w:eastAsia="黑体" w:cs="黑体"/>
          <w:bCs/>
          <w:color w:val="000000"/>
          <w:kern w:val="0"/>
          <w:sz w:val="44"/>
          <w:szCs w:val="44"/>
        </w:rPr>
        <w:t>“星级</w:t>
      </w:r>
      <w:r>
        <w:rPr>
          <w:rFonts w:hint="eastAsia" w:ascii="黑体" w:hAnsi="黑体" w:eastAsia="黑体" w:cs="黑体"/>
          <w:bCs/>
          <w:color w:val="000000"/>
          <w:sz w:val="44"/>
          <w:szCs w:val="44"/>
        </w:rPr>
        <w:t>平安建筑企业”创建工作共性化评估标准</w:t>
      </w:r>
    </w:p>
    <w:bookmarkEnd w:id="0"/>
    <w:p>
      <w:pPr>
        <w:snapToGrid w:val="0"/>
        <w:spacing w:line="560" w:lineRule="exact"/>
        <w:jc w:val="left"/>
        <w:rPr>
          <w:rFonts w:ascii="黑体" w:hAnsi="黑体" w:eastAsia="黑体" w:cs="黑体"/>
          <w:bCs/>
          <w:color w:val="000000"/>
          <w:sz w:val="48"/>
          <w:szCs w:val="48"/>
        </w:rPr>
      </w:pPr>
    </w:p>
    <w:p>
      <w:pPr>
        <w:snapToGrid w:val="0"/>
        <w:jc w:val="left"/>
        <w:rPr>
          <w:rFonts w:ascii="仿宋" w:hAnsi="仿宋" w:eastAsia="仿宋" w:cs="仿宋"/>
          <w:sz w:val="28"/>
          <w:szCs w:val="28"/>
        </w:rPr>
      </w:pPr>
      <w:r>
        <w:rPr>
          <w:rFonts w:hint="eastAsia" w:ascii="宋体" w:hAnsi="宋体"/>
          <w:bCs/>
          <w:spacing w:val="-20"/>
          <w:sz w:val="28"/>
          <w:szCs w:val="28"/>
        </w:rPr>
        <w:t xml:space="preserve">企业名称：（盖章）  </w:t>
      </w:r>
    </w:p>
    <w:tbl>
      <w:tblPr>
        <w:tblStyle w:val="8"/>
        <w:tblpPr w:leftFromText="180" w:rightFromText="180" w:vertAnchor="text" w:horzAnchor="page" w:tblpX="1317" w:tblpY="540"/>
        <w:tblOverlap w:val="never"/>
        <w:tblW w:w="92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95"/>
        <w:gridCol w:w="4838"/>
        <w:gridCol w:w="2085"/>
        <w:gridCol w:w="8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495"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黑体" w:hAnsi="黑体" w:eastAsia="黑体"/>
                <w:sz w:val="28"/>
                <w:szCs w:val="28"/>
                <w:lang w:eastAsia="zh-CN"/>
              </w:rPr>
            </w:pPr>
            <w:r>
              <w:rPr>
                <w:rFonts w:hint="eastAsia" w:ascii="黑体" w:hAnsi="黑体" w:eastAsia="黑体"/>
                <w:sz w:val="28"/>
                <w:szCs w:val="28"/>
              </w:rPr>
              <w:t>评选</w:t>
            </w:r>
          </w:p>
          <w:p>
            <w:pPr>
              <w:snapToGrid w:val="0"/>
              <w:jc w:val="center"/>
              <w:rPr>
                <w:rFonts w:ascii="黑体" w:hAnsi="黑体" w:eastAsia="黑体" w:cs="Times New Roman"/>
                <w:sz w:val="28"/>
                <w:szCs w:val="28"/>
              </w:rPr>
            </w:pPr>
            <w:r>
              <w:rPr>
                <w:rFonts w:hint="eastAsia" w:ascii="黑体" w:hAnsi="黑体" w:eastAsia="黑体"/>
                <w:sz w:val="28"/>
                <w:szCs w:val="28"/>
              </w:rPr>
              <w:t>项目</w:t>
            </w:r>
          </w:p>
        </w:tc>
        <w:tc>
          <w:tcPr>
            <w:tcW w:w="48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黑体" w:hAnsi="黑体" w:eastAsia="黑体" w:cs="Times New Roman"/>
                <w:sz w:val="28"/>
                <w:szCs w:val="28"/>
              </w:rPr>
            </w:pPr>
            <w:r>
              <w:rPr>
                <w:rFonts w:hint="eastAsia" w:ascii="黑体" w:hAnsi="黑体" w:eastAsia="黑体"/>
                <w:sz w:val="28"/>
                <w:szCs w:val="28"/>
              </w:rPr>
              <w:t>评 选 细 则</w:t>
            </w:r>
          </w:p>
        </w:tc>
        <w:tc>
          <w:tcPr>
            <w:tcW w:w="208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黑体" w:hAnsi="黑体" w:eastAsia="黑体" w:cs="Times New Roman"/>
                <w:sz w:val="28"/>
                <w:szCs w:val="28"/>
              </w:rPr>
            </w:pPr>
            <w:r>
              <w:rPr>
                <w:rFonts w:hint="eastAsia" w:ascii="黑体" w:hAnsi="黑体" w:eastAsia="黑体"/>
                <w:sz w:val="28"/>
                <w:szCs w:val="28"/>
              </w:rPr>
              <w:t>扣 分 标 准</w:t>
            </w:r>
          </w:p>
        </w:tc>
        <w:tc>
          <w:tcPr>
            <w:tcW w:w="88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黑体" w:hAnsi="黑体" w:eastAsia="黑体"/>
                <w:sz w:val="28"/>
                <w:szCs w:val="28"/>
              </w:rPr>
            </w:pPr>
            <w:r>
              <w:rPr>
                <w:rFonts w:hint="eastAsia" w:ascii="黑体" w:hAnsi="黑体" w:eastAsia="黑体"/>
                <w:sz w:val="28"/>
                <w:szCs w:val="28"/>
              </w:rPr>
              <w:t>企业自评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8" w:hRule="atLeast"/>
        </w:trPr>
        <w:tc>
          <w:tcPr>
            <w:tcW w:w="1495"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b/>
                <w:bCs/>
                <w:sz w:val="28"/>
                <w:szCs w:val="28"/>
              </w:rPr>
            </w:pPr>
            <w:r>
              <w:rPr>
                <w:rFonts w:hint="eastAsia" w:ascii="仿宋" w:hAnsi="仿宋" w:eastAsia="仿宋" w:cs="仿宋"/>
                <w:b/>
                <w:bCs/>
                <w:sz w:val="28"/>
                <w:szCs w:val="28"/>
              </w:rPr>
              <w:t>责任明确领导有力（20分）</w:t>
            </w:r>
          </w:p>
        </w:tc>
        <w:tc>
          <w:tcPr>
            <w:tcW w:w="4838"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1．将平安建设(平安护航)作为本地、本部门、本系统年度重点工作，有方案、有目标、有标准、有责任分工、有举措、有成效。</w:t>
            </w:r>
          </w:p>
        </w:tc>
        <w:tc>
          <w:tcPr>
            <w:tcW w:w="2085"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每少1项扣1分。</w:t>
            </w:r>
          </w:p>
        </w:tc>
        <w:tc>
          <w:tcPr>
            <w:tcW w:w="881"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1495" w:type="dxa"/>
            <w:vMerge w:val="continue"/>
            <w:tcBorders>
              <w:top w:val="single" w:color="auto" w:sz="6" w:space="0"/>
              <w:left w:val="single" w:color="auto" w:sz="6" w:space="0"/>
              <w:bottom w:val="single" w:color="auto" w:sz="6" w:space="0"/>
              <w:right w:val="single" w:color="auto" w:sz="6" w:space="0"/>
            </w:tcBorders>
            <w:vAlign w:val="center"/>
          </w:tcPr>
          <w:p>
            <w:pPr>
              <w:widowControl/>
              <w:snapToGrid w:val="0"/>
              <w:rPr>
                <w:rFonts w:ascii="仿宋" w:hAnsi="仿宋" w:eastAsia="仿宋" w:cs="仿宋"/>
                <w:b/>
                <w:bCs/>
                <w:sz w:val="28"/>
                <w:szCs w:val="28"/>
              </w:rPr>
            </w:pPr>
          </w:p>
        </w:tc>
        <w:tc>
          <w:tcPr>
            <w:tcW w:w="4838"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2.领导班子每年研究部署创建工作和参与创建活动全年不少于2次。</w:t>
            </w:r>
          </w:p>
        </w:tc>
        <w:tc>
          <w:tcPr>
            <w:tcW w:w="2085"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每少1次扣1分。</w:t>
            </w:r>
          </w:p>
        </w:tc>
        <w:tc>
          <w:tcPr>
            <w:tcW w:w="881"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0" w:hRule="atLeast"/>
        </w:trPr>
        <w:tc>
          <w:tcPr>
            <w:tcW w:w="1495" w:type="dxa"/>
            <w:vMerge w:val="continue"/>
            <w:tcBorders>
              <w:top w:val="single" w:color="auto" w:sz="6" w:space="0"/>
              <w:left w:val="single" w:color="auto" w:sz="6" w:space="0"/>
              <w:bottom w:val="single" w:color="auto" w:sz="6" w:space="0"/>
              <w:right w:val="single" w:color="auto" w:sz="6" w:space="0"/>
            </w:tcBorders>
            <w:vAlign w:val="center"/>
          </w:tcPr>
          <w:p>
            <w:pPr>
              <w:widowControl/>
              <w:snapToGrid w:val="0"/>
              <w:rPr>
                <w:rFonts w:ascii="仿宋" w:hAnsi="仿宋" w:eastAsia="仿宋" w:cs="仿宋"/>
                <w:b/>
                <w:bCs/>
                <w:sz w:val="28"/>
                <w:szCs w:val="28"/>
              </w:rPr>
            </w:pPr>
          </w:p>
        </w:tc>
        <w:tc>
          <w:tcPr>
            <w:tcW w:w="4838"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3.配有与治安保卫任务相适应的专（兼）职治安保卫人员和保安人员。</w:t>
            </w:r>
          </w:p>
        </w:tc>
        <w:tc>
          <w:tcPr>
            <w:tcW w:w="2085"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未配备扣2分；人员配备不到位的，酌情扣分。</w:t>
            </w:r>
          </w:p>
        </w:tc>
        <w:tc>
          <w:tcPr>
            <w:tcW w:w="881"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1495" w:type="dxa"/>
            <w:vMerge w:val="continue"/>
            <w:tcBorders>
              <w:top w:val="single" w:color="auto" w:sz="6" w:space="0"/>
              <w:left w:val="single" w:color="auto" w:sz="6" w:space="0"/>
              <w:bottom w:val="single" w:color="auto" w:sz="6" w:space="0"/>
              <w:right w:val="single" w:color="auto" w:sz="6" w:space="0"/>
            </w:tcBorders>
            <w:vAlign w:val="center"/>
          </w:tcPr>
          <w:p>
            <w:pPr>
              <w:widowControl/>
              <w:snapToGrid w:val="0"/>
              <w:rPr>
                <w:rFonts w:ascii="仿宋" w:hAnsi="仿宋" w:eastAsia="仿宋" w:cs="仿宋"/>
                <w:b/>
                <w:bCs/>
                <w:sz w:val="28"/>
                <w:szCs w:val="28"/>
              </w:rPr>
            </w:pPr>
          </w:p>
        </w:tc>
        <w:tc>
          <w:tcPr>
            <w:tcW w:w="4838"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4.认真办理辖区镇街和主管单位、上级部门交办的各项创安工作任务。</w:t>
            </w:r>
          </w:p>
        </w:tc>
        <w:tc>
          <w:tcPr>
            <w:tcW w:w="2085"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工作不到位的，每次扣2分。</w:t>
            </w:r>
          </w:p>
        </w:tc>
        <w:tc>
          <w:tcPr>
            <w:tcW w:w="881"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9" w:hRule="atLeast"/>
        </w:trPr>
        <w:tc>
          <w:tcPr>
            <w:tcW w:w="1495" w:type="dxa"/>
            <w:vMerge w:val="continue"/>
            <w:tcBorders>
              <w:top w:val="single" w:color="auto" w:sz="6" w:space="0"/>
              <w:left w:val="single" w:color="auto" w:sz="6" w:space="0"/>
              <w:bottom w:val="single" w:color="auto" w:sz="6" w:space="0"/>
              <w:right w:val="single" w:color="auto" w:sz="6" w:space="0"/>
            </w:tcBorders>
            <w:vAlign w:val="center"/>
          </w:tcPr>
          <w:p>
            <w:pPr>
              <w:widowControl/>
              <w:snapToGrid w:val="0"/>
              <w:rPr>
                <w:rFonts w:ascii="仿宋" w:hAnsi="仿宋" w:eastAsia="仿宋" w:cs="仿宋"/>
                <w:b/>
                <w:bCs/>
                <w:sz w:val="28"/>
                <w:szCs w:val="28"/>
              </w:rPr>
            </w:pPr>
          </w:p>
        </w:tc>
        <w:tc>
          <w:tcPr>
            <w:tcW w:w="4838"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5.开展不安定因素滚动排查；开展稳定风险评估；制定相关工作预案，进行突发事件应急演练。</w:t>
            </w:r>
          </w:p>
        </w:tc>
        <w:tc>
          <w:tcPr>
            <w:tcW w:w="2085"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工作不到位的，每次扣2分。</w:t>
            </w:r>
          </w:p>
        </w:tc>
        <w:tc>
          <w:tcPr>
            <w:tcW w:w="881"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2" w:hRule="atLeast"/>
        </w:trPr>
        <w:tc>
          <w:tcPr>
            <w:tcW w:w="1495"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b/>
                <w:bCs/>
                <w:sz w:val="28"/>
                <w:szCs w:val="28"/>
              </w:rPr>
            </w:pPr>
            <w:r>
              <w:rPr>
                <w:rFonts w:hint="eastAsia" w:ascii="仿宋" w:hAnsi="仿宋" w:eastAsia="仿宋" w:cs="仿宋"/>
                <w:b/>
                <w:bCs/>
                <w:sz w:val="28"/>
                <w:szCs w:val="28"/>
              </w:rPr>
              <w:t>宣传有方教育有效（20分）</w:t>
            </w:r>
          </w:p>
        </w:tc>
        <w:tc>
          <w:tcPr>
            <w:tcW w:w="4838"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1.平安创建宣传氛围浓厚。单位所属宣传媒介（如：LED电子屏或宣传橱窗或宣传栏等）经常对萧山区的平安创建工作进行宣传（播放或张贴含有“创建平安萧山”“迎接亚运会”等内容的宣传标语）。</w:t>
            </w:r>
          </w:p>
        </w:tc>
        <w:tc>
          <w:tcPr>
            <w:tcW w:w="2085"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未开展平安宣传的，扣10分；工作不到位的，酌情扣分。</w:t>
            </w:r>
          </w:p>
        </w:tc>
        <w:tc>
          <w:tcPr>
            <w:tcW w:w="881"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30" w:hRule="atLeast"/>
        </w:trPr>
        <w:tc>
          <w:tcPr>
            <w:tcW w:w="1495" w:type="dxa"/>
            <w:vMerge w:val="continue"/>
            <w:tcBorders>
              <w:top w:val="single" w:color="auto" w:sz="6" w:space="0"/>
              <w:left w:val="single" w:color="auto" w:sz="6" w:space="0"/>
              <w:bottom w:val="single" w:color="auto" w:sz="6" w:space="0"/>
              <w:right w:val="single" w:color="auto" w:sz="6" w:space="0"/>
            </w:tcBorders>
            <w:vAlign w:val="center"/>
          </w:tcPr>
          <w:p>
            <w:pPr>
              <w:widowControl/>
              <w:snapToGrid w:val="0"/>
              <w:rPr>
                <w:rFonts w:ascii="仿宋" w:hAnsi="仿宋" w:eastAsia="仿宋" w:cs="仿宋"/>
                <w:b/>
                <w:bCs/>
                <w:sz w:val="28"/>
                <w:szCs w:val="28"/>
              </w:rPr>
            </w:pPr>
          </w:p>
        </w:tc>
        <w:tc>
          <w:tcPr>
            <w:tcW w:w="4838"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2.单位治安保卫人员积极参加相关部门组织的法律知识、平安建设业务知识培训；单位自行组织保安技能培训全年不少于1次；通过会议、讲座、培训等多种形式对全体人员开展平安“三率”、法制和交通、消防安全等教育及业务培训。</w:t>
            </w:r>
          </w:p>
        </w:tc>
        <w:tc>
          <w:tcPr>
            <w:tcW w:w="2085"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未开展培训的，扣5分；工作不到位的，酌情扣分。</w:t>
            </w:r>
          </w:p>
        </w:tc>
        <w:tc>
          <w:tcPr>
            <w:tcW w:w="881"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1" w:hRule="atLeast"/>
        </w:trPr>
        <w:tc>
          <w:tcPr>
            <w:tcW w:w="1495" w:type="dxa"/>
            <w:vMerge w:val="continue"/>
            <w:tcBorders>
              <w:top w:val="single" w:color="auto" w:sz="6" w:space="0"/>
              <w:left w:val="single" w:color="auto" w:sz="6" w:space="0"/>
              <w:bottom w:val="single" w:color="auto" w:sz="6" w:space="0"/>
              <w:right w:val="single" w:color="auto" w:sz="6" w:space="0"/>
            </w:tcBorders>
            <w:vAlign w:val="center"/>
          </w:tcPr>
          <w:p>
            <w:pPr>
              <w:widowControl/>
              <w:snapToGrid w:val="0"/>
              <w:rPr>
                <w:rFonts w:ascii="仿宋" w:hAnsi="仿宋" w:eastAsia="仿宋" w:cs="仿宋"/>
                <w:b/>
                <w:bCs/>
                <w:sz w:val="28"/>
                <w:szCs w:val="28"/>
              </w:rPr>
            </w:pPr>
          </w:p>
        </w:tc>
        <w:tc>
          <w:tcPr>
            <w:tcW w:w="4838"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3.积极开展安全生产月活动。每月开展安全宣传和检查，及时整改安全隐患。</w:t>
            </w:r>
          </w:p>
        </w:tc>
        <w:tc>
          <w:tcPr>
            <w:tcW w:w="2085"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未开展工作的，扣5分；工作不到位的，酌情扣分。</w:t>
            </w:r>
          </w:p>
        </w:tc>
        <w:tc>
          <w:tcPr>
            <w:tcW w:w="881"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4" w:hRule="atLeast"/>
        </w:trPr>
        <w:tc>
          <w:tcPr>
            <w:tcW w:w="1495"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b/>
                <w:bCs/>
                <w:sz w:val="28"/>
                <w:szCs w:val="28"/>
              </w:rPr>
            </w:pPr>
            <w:r>
              <w:rPr>
                <w:rFonts w:hint="eastAsia" w:ascii="仿宋" w:hAnsi="仿宋" w:eastAsia="仿宋" w:cs="仿宋"/>
                <w:b/>
                <w:bCs/>
                <w:sz w:val="28"/>
                <w:szCs w:val="28"/>
              </w:rPr>
              <w:t>重点防控隐患消除（50分）</w:t>
            </w:r>
          </w:p>
        </w:tc>
        <w:tc>
          <w:tcPr>
            <w:tcW w:w="4838"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1.单位内部无枪支（弹药）、民用爆炸物品、剧毒化学品、放射性物品等被盗、丢失和非法转让等案（事）件发生。</w:t>
            </w:r>
          </w:p>
        </w:tc>
        <w:tc>
          <w:tcPr>
            <w:tcW w:w="2085"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每发生1起，扣10分。</w:t>
            </w:r>
          </w:p>
        </w:tc>
        <w:tc>
          <w:tcPr>
            <w:tcW w:w="881"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1495" w:type="dxa"/>
            <w:vMerge w:val="continue"/>
            <w:tcBorders>
              <w:top w:val="single" w:color="auto" w:sz="6" w:space="0"/>
              <w:left w:val="single" w:color="auto" w:sz="6" w:space="0"/>
              <w:bottom w:val="single" w:color="auto" w:sz="6" w:space="0"/>
              <w:right w:val="single" w:color="auto" w:sz="6" w:space="0"/>
            </w:tcBorders>
            <w:vAlign w:val="center"/>
          </w:tcPr>
          <w:p>
            <w:pPr>
              <w:widowControl/>
              <w:snapToGrid w:val="0"/>
              <w:rPr>
                <w:rFonts w:ascii="仿宋" w:hAnsi="仿宋" w:eastAsia="仿宋" w:cs="仿宋"/>
                <w:b/>
                <w:bCs/>
                <w:sz w:val="28"/>
                <w:szCs w:val="28"/>
              </w:rPr>
            </w:pPr>
          </w:p>
        </w:tc>
        <w:tc>
          <w:tcPr>
            <w:tcW w:w="4838"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2.单位内部无8万元以上现金或20万元以上财物被盗抢案件发生。</w:t>
            </w:r>
          </w:p>
        </w:tc>
        <w:tc>
          <w:tcPr>
            <w:tcW w:w="2085" w:type="dxa"/>
            <w:tcBorders>
              <w:top w:val="single" w:color="auto" w:sz="6" w:space="0"/>
              <w:left w:val="single" w:color="auto" w:sz="6" w:space="0"/>
              <w:bottom w:val="single" w:color="auto" w:sz="6" w:space="0"/>
              <w:right w:val="single" w:color="auto" w:sz="6" w:space="0"/>
            </w:tcBorders>
            <w:vAlign w:val="center"/>
          </w:tcPr>
          <w:p>
            <w:pPr>
              <w:snapToGrid w:val="0"/>
              <w:rPr>
                <w:sz w:val="28"/>
                <w:szCs w:val="22"/>
              </w:rPr>
            </w:pPr>
            <w:r>
              <w:rPr>
                <w:rFonts w:hint="eastAsia" w:ascii="仿宋" w:hAnsi="仿宋" w:eastAsia="仿宋" w:cs="仿宋"/>
                <w:sz w:val="24"/>
              </w:rPr>
              <w:t>每发生1起，扣5分。</w:t>
            </w:r>
          </w:p>
        </w:tc>
        <w:tc>
          <w:tcPr>
            <w:tcW w:w="881"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trPr>
        <w:tc>
          <w:tcPr>
            <w:tcW w:w="1495" w:type="dxa"/>
            <w:vMerge w:val="continue"/>
            <w:tcBorders>
              <w:top w:val="single" w:color="auto" w:sz="6" w:space="0"/>
              <w:left w:val="single" w:color="auto" w:sz="6" w:space="0"/>
              <w:bottom w:val="single" w:color="auto" w:sz="6" w:space="0"/>
              <w:right w:val="single" w:color="auto" w:sz="6" w:space="0"/>
            </w:tcBorders>
            <w:vAlign w:val="center"/>
          </w:tcPr>
          <w:p>
            <w:pPr>
              <w:widowControl/>
              <w:snapToGrid w:val="0"/>
              <w:rPr>
                <w:rFonts w:ascii="仿宋" w:hAnsi="仿宋" w:eastAsia="仿宋" w:cs="仿宋"/>
                <w:b/>
                <w:bCs/>
                <w:sz w:val="28"/>
                <w:szCs w:val="28"/>
              </w:rPr>
            </w:pPr>
          </w:p>
        </w:tc>
        <w:tc>
          <w:tcPr>
            <w:tcW w:w="4838"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3.单位刑事、治安案件得到有效控制；与辖区派出所建立联勤联动工作机制；开展智安单位创建工作等。</w:t>
            </w:r>
          </w:p>
        </w:tc>
        <w:tc>
          <w:tcPr>
            <w:tcW w:w="2085"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正增长扣3分，未与派出所建立联勤联动工作机制的扣2分，智安工作不到位，酌情扣分。</w:t>
            </w:r>
          </w:p>
        </w:tc>
        <w:tc>
          <w:tcPr>
            <w:tcW w:w="881"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495" w:type="dxa"/>
            <w:vMerge w:val="continue"/>
            <w:tcBorders>
              <w:top w:val="single" w:color="auto" w:sz="6" w:space="0"/>
              <w:left w:val="single" w:color="auto" w:sz="6" w:space="0"/>
              <w:bottom w:val="single" w:color="auto" w:sz="6" w:space="0"/>
              <w:right w:val="single" w:color="auto" w:sz="6" w:space="0"/>
            </w:tcBorders>
            <w:vAlign w:val="center"/>
          </w:tcPr>
          <w:p>
            <w:pPr>
              <w:widowControl/>
              <w:snapToGrid w:val="0"/>
              <w:rPr>
                <w:rFonts w:ascii="仿宋" w:hAnsi="仿宋" w:eastAsia="仿宋" w:cs="仿宋"/>
                <w:b/>
                <w:bCs/>
                <w:sz w:val="28"/>
                <w:szCs w:val="28"/>
              </w:rPr>
            </w:pPr>
          </w:p>
        </w:tc>
        <w:tc>
          <w:tcPr>
            <w:tcW w:w="4838"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4.有效预防单位所属人员违法犯罪发生。</w:t>
            </w:r>
          </w:p>
        </w:tc>
        <w:tc>
          <w:tcPr>
            <w:tcW w:w="2085"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发生违法或犯罪的，每起分别扣2分、5分；领导班子成员发生职务犯罪的，每起扣10分。</w:t>
            </w:r>
          </w:p>
        </w:tc>
        <w:tc>
          <w:tcPr>
            <w:tcW w:w="881"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6" w:hRule="atLeast"/>
        </w:trPr>
        <w:tc>
          <w:tcPr>
            <w:tcW w:w="1495" w:type="dxa"/>
            <w:vMerge w:val="continue"/>
            <w:tcBorders>
              <w:top w:val="single" w:color="auto" w:sz="6" w:space="0"/>
              <w:left w:val="single" w:color="auto" w:sz="6" w:space="0"/>
              <w:bottom w:val="single" w:color="auto" w:sz="6" w:space="0"/>
              <w:right w:val="single" w:color="auto" w:sz="6" w:space="0"/>
            </w:tcBorders>
            <w:vAlign w:val="center"/>
          </w:tcPr>
          <w:p>
            <w:pPr>
              <w:widowControl/>
              <w:snapToGrid w:val="0"/>
              <w:rPr>
                <w:rFonts w:ascii="仿宋" w:hAnsi="仿宋" w:eastAsia="仿宋" w:cs="仿宋"/>
                <w:b/>
                <w:bCs/>
                <w:sz w:val="28"/>
                <w:szCs w:val="28"/>
              </w:rPr>
            </w:pPr>
          </w:p>
        </w:tc>
        <w:tc>
          <w:tcPr>
            <w:tcW w:w="4838"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5.有效预防安全生产事故发生。</w:t>
            </w:r>
          </w:p>
        </w:tc>
        <w:tc>
          <w:tcPr>
            <w:tcW w:w="2085"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每发生一起，扣5分。</w:t>
            </w:r>
          </w:p>
        </w:tc>
        <w:tc>
          <w:tcPr>
            <w:tcW w:w="881"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9" w:hRule="atLeast"/>
        </w:trPr>
        <w:tc>
          <w:tcPr>
            <w:tcW w:w="1495" w:type="dxa"/>
            <w:vMerge w:val="continue"/>
            <w:tcBorders>
              <w:top w:val="single" w:color="auto" w:sz="6" w:space="0"/>
              <w:left w:val="single" w:color="auto" w:sz="6" w:space="0"/>
              <w:bottom w:val="single" w:color="auto" w:sz="6" w:space="0"/>
              <w:right w:val="single" w:color="auto" w:sz="6" w:space="0"/>
            </w:tcBorders>
            <w:vAlign w:val="center"/>
          </w:tcPr>
          <w:p>
            <w:pPr>
              <w:widowControl/>
              <w:snapToGrid w:val="0"/>
              <w:rPr>
                <w:rFonts w:ascii="仿宋" w:hAnsi="仿宋" w:eastAsia="仿宋" w:cs="仿宋"/>
                <w:b/>
                <w:bCs/>
                <w:sz w:val="28"/>
                <w:szCs w:val="28"/>
              </w:rPr>
            </w:pPr>
          </w:p>
        </w:tc>
        <w:tc>
          <w:tcPr>
            <w:tcW w:w="4838"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6．全面摸排可能影响社会稳定特别是涉及亚运和谐氛围的矛盾纠纷，并将矛盾隐患排查到最小颗粒，做到早发现、早处置；无法化解的要落实分类分级管控。</w:t>
            </w:r>
          </w:p>
        </w:tc>
        <w:tc>
          <w:tcPr>
            <w:tcW w:w="2085"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未开展排摸的，扣5分；矛盾纠纷未化解的，每起扣2分，引起信访的，每起扣5分。</w:t>
            </w:r>
          </w:p>
        </w:tc>
        <w:tc>
          <w:tcPr>
            <w:tcW w:w="881"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1" w:hRule="atLeast"/>
        </w:trPr>
        <w:tc>
          <w:tcPr>
            <w:tcW w:w="1495" w:type="dxa"/>
            <w:vMerge w:val="continue"/>
            <w:tcBorders>
              <w:top w:val="single" w:color="auto" w:sz="6" w:space="0"/>
              <w:left w:val="single" w:color="auto" w:sz="6" w:space="0"/>
              <w:bottom w:val="single" w:color="auto" w:sz="6" w:space="0"/>
              <w:right w:val="single" w:color="auto" w:sz="6" w:space="0"/>
            </w:tcBorders>
            <w:vAlign w:val="center"/>
          </w:tcPr>
          <w:p>
            <w:pPr>
              <w:widowControl/>
              <w:snapToGrid w:val="0"/>
              <w:rPr>
                <w:rFonts w:ascii="仿宋" w:hAnsi="仿宋" w:eastAsia="仿宋" w:cs="仿宋"/>
                <w:b/>
                <w:bCs/>
                <w:sz w:val="28"/>
                <w:szCs w:val="28"/>
              </w:rPr>
            </w:pPr>
          </w:p>
        </w:tc>
        <w:tc>
          <w:tcPr>
            <w:tcW w:w="4838"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7.因单位内部存在各类安全隐患，整改不力受到相关部门处罚的。</w:t>
            </w:r>
          </w:p>
        </w:tc>
        <w:tc>
          <w:tcPr>
            <w:tcW w:w="2085"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安全隐患久拖不决或整改不到位的，每起扣2分；未整改的，扣5分。</w:t>
            </w:r>
          </w:p>
        </w:tc>
        <w:tc>
          <w:tcPr>
            <w:tcW w:w="881"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6" w:hRule="atLeast"/>
        </w:trPr>
        <w:tc>
          <w:tcPr>
            <w:tcW w:w="1495" w:type="dxa"/>
            <w:vMerge w:val="continue"/>
            <w:tcBorders>
              <w:top w:val="single" w:color="auto" w:sz="6" w:space="0"/>
              <w:left w:val="single" w:color="auto" w:sz="6" w:space="0"/>
              <w:bottom w:val="single" w:color="auto" w:sz="6" w:space="0"/>
              <w:right w:val="single" w:color="auto" w:sz="6" w:space="0"/>
            </w:tcBorders>
            <w:vAlign w:val="center"/>
          </w:tcPr>
          <w:p>
            <w:pPr>
              <w:widowControl/>
              <w:snapToGrid w:val="0"/>
              <w:rPr>
                <w:rFonts w:ascii="仿宋" w:hAnsi="仿宋" w:eastAsia="仿宋" w:cs="仿宋"/>
                <w:b/>
                <w:bCs/>
                <w:sz w:val="28"/>
                <w:szCs w:val="28"/>
              </w:rPr>
            </w:pPr>
          </w:p>
        </w:tc>
        <w:tc>
          <w:tcPr>
            <w:tcW w:w="4838" w:type="dxa"/>
            <w:tcBorders>
              <w:top w:val="single" w:color="auto" w:sz="6" w:space="0"/>
              <w:left w:val="single" w:color="auto" w:sz="6" w:space="0"/>
              <w:bottom w:val="single" w:color="auto" w:sz="6" w:space="0"/>
              <w:right w:val="single" w:color="auto" w:sz="6" w:space="0"/>
            </w:tcBorders>
          </w:tcPr>
          <w:p>
            <w:pPr>
              <w:snapToGrid w:val="0"/>
              <w:rPr>
                <w:rFonts w:ascii="仿宋" w:hAnsi="仿宋" w:eastAsia="仿宋" w:cs="仿宋"/>
                <w:sz w:val="24"/>
              </w:rPr>
            </w:pPr>
            <w:r>
              <w:rPr>
                <w:rFonts w:hint="eastAsia" w:ascii="仿宋" w:hAnsi="仿宋" w:eastAsia="仿宋" w:cs="仿宋"/>
                <w:sz w:val="24"/>
              </w:rPr>
              <w:t>8．对社会治安、消防安全、交通安全、生产安全、食药安全、生态环境、防范电诈、反邪禁毒等领域开展常态化平安宣传，提升知晓率。</w:t>
            </w:r>
          </w:p>
        </w:tc>
        <w:tc>
          <w:tcPr>
            <w:tcW w:w="2085" w:type="dxa"/>
            <w:tcBorders>
              <w:top w:val="single" w:color="auto" w:sz="6" w:space="0"/>
              <w:left w:val="single" w:color="auto" w:sz="6" w:space="0"/>
              <w:bottom w:val="single" w:color="auto" w:sz="6" w:space="0"/>
              <w:right w:val="single" w:color="auto" w:sz="6" w:space="0"/>
            </w:tcBorders>
          </w:tcPr>
          <w:p>
            <w:pPr>
              <w:snapToGrid w:val="0"/>
              <w:rPr>
                <w:rFonts w:ascii="仿宋" w:hAnsi="仿宋" w:eastAsia="仿宋" w:cs="仿宋"/>
                <w:sz w:val="24"/>
              </w:rPr>
            </w:pPr>
            <w:r>
              <w:rPr>
                <w:rFonts w:hint="eastAsia" w:ascii="仿宋" w:hAnsi="仿宋" w:eastAsia="仿宋" w:cs="仿宋"/>
                <w:sz w:val="24"/>
              </w:rPr>
              <w:t>未开展或未有效组织实施的，每发现1次扣2分。</w:t>
            </w:r>
          </w:p>
        </w:tc>
        <w:tc>
          <w:tcPr>
            <w:tcW w:w="881" w:type="dxa"/>
            <w:tcBorders>
              <w:top w:val="single" w:color="auto" w:sz="6" w:space="0"/>
              <w:left w:val="single" w:color="auto" w:sz="6" w:space="0"/>
              <w:bottom w:val="single" w:color="auto" w:sz="6" w:space="0"/>
              <w:right w:val="single" w:color="auto" w:sz="6" w:space="0"/>
            </w:tcBorders>
          </w:tcPr>
          <w:p>
            <w:pPr>
              <w:snapToGrid w:val="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3" w:hRule="atLeast"/>
        </w:trPr>
        <w:tc>
          <w:tcPr>
            <w:tcW w:w="1495" w:type="dxa"/>
            <w:vMerge w:val="continue"/>
            <w:tcBorders>
              <w:top w:val="single" w:color="auto" w:sz="6" w:space="0"/>
              <w:left w:val="single" w:color="auto" w:sz="6" w:space="0"/>
              <w:bottom w:val="single" w:color="auto" w:sz="6" w:space="0"/>
              <w:right w:val="single" w:color="auto" w:sz="6" w:space="0"/>
            </w:tcBorders>
            <w:vAlign w:val="center"/>
          </w:tcPr>
          <w:p>
            <w:pPr>
              <w:widowControl/>
              <w:snapToGrid w:val="0"/>
              <w:rPr>
                <w:rFonts w:ascii="仿宋" w:hAnsi="仿宋" w:eastAsia="仿宋" w:cs="仿宋"/>
                <w:b/>
                <w:bCs/>
                <w:sz w:val="28"/>
                <w:szCs w:val="28"/>
              </w:rPr>
            </w:pPr>
          </w:p>
        </w:tc>
        <w:tc>
          <w:tcPr>
            <w:tcW w:w="483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仿宋"/>
                <w:sz w:val="24"/>
              </w:rPr>
            </w:pPr>
          </w:p>
          <w:p>
            <w:pPr>
              <w:snapToGrid w:val="0"/>
              <w:jc w:val="left"/>
              <w:rPr>
                <w:rFonts w:ascii="仿宋" w:hAnsi="仿宋" w:eastAsia="仿宋" w:cs="仿宋"/>
                <w:sz w:val="24"/>
              </w:rPr>
            </w:pPr>
            <w:r>
              <w:rPr>
                <w:rFonts w:hint="eastAsia" w:ascii="仿宋" w:hAnsi="仿宋" w:eastAsia="仿宋" w:cs="仿宋"/>
                <w:sz w:val="24"/>
              </w:rPr>
              <w:t>9．加强道路交通安全知识的宣传和教育，落实主体责任。</w:t>
            </w:r>
          </w:p>
        </w:tc>
        <w:tc>
          <w:tcPr>
            <w:tcW w:w="2085" w:type="dxa"/>
            <w:tcBorders>
              <w:top w:val="single" w:color="auto" w:sz="6" w:space="0"/>
              <w:left w:val="single" w:color="auto" w:sz="6" w:space="0"/>
              <w:bottom w:val="single" w:color="auto" w:sz="6" w:space="0"/>
              <w:right w:val="single" w:color="auto" w:sz="6" w:space="0"/>
            </w:tcBorders>
          </w:tcPr>
          <w:p>
            <w:pPr>
              <w:snapToGrid w:val="0"/>
              <w:rPr>
                <w:rFonts w:ascii="仿宋" w:hAnsi="仿宋" w:eastAsia="仿宋" w:cs="仿宋"/>
                <w:sz w:val="24"/>
              </w:rPr>
            </w:pPr>
            <w:r>
              <w:rPr>
                <w:rFonts w:hint="eastAsia" w:ascii="仿宋" w:hAnsi="仿宋" w:eastAsia="仿宋" w:cs="仿宋"/>
                <w:sz w:val="24"/>
              </w:rPr>
              <w:t>所属人员或车辆发生有责亡人交通事故的，每起按全责或主责分别扣10分、5分。</w:t>
            </w:r>
          </w:p>
        </w:tc>
        <w:tc>
          <w:tcPr>
            <w:tcW w:w="881" w:type="dxa"/>
            <w:tcBorders>
              <w:top w:val="single" w:color="auto" w:sz="6" w:space="0"/>
              <w:left w:val="single" w:color="auto" w:sz="6" w:space="0"/>
              <w:bottom w:val="single" w:color="auto" w:sz="6" w:space="0"/>
              <w:right w:val="single" w:color="auto" w:sz="6" w:space="0"/>
            </w:tcBorders>
          </w:tcPr>
          <w:p>
            <w:pPr>
              <w:snapToGrid w:val="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495" w:type="dxa"/>
            <w:vMerge w:val="restart"/>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b/>
                <w:bCs/>
                <w:sz w:val="28"/>
                <w:szCs w:val="28"/>
              </w:rPr>
            </w:pPr>
            <w:r>
              <w:rPr>
                <w:rFonts w:hint="eastAsia" w:ascii="仿宋" w:hAnsi="仿宋" w:eastAsia="仿宋" w:cs="仿宋"/>
                <w:b/>
                <w:bCs/>
                <w:sz w:val="28"/>
                <w:szCs w:val="28"/>
              </w:rPr>
              <w:t>工作规范运行有序（10分)</w:t>
            </w:r>
          </w:p>
        </w:tc>
        <w:tc>
          <w:tcPr>
            <w:tcW w:w="4838"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1.建立健全内部治安保卫制度，执行有力。正确确定本单位治安保卫重点部位。按标准设置技防、物防设施。</w:t>
            </w:r>
          </w:p>
        </w:tc>
        <w:tc>
          <w:tcPr>
            <w:tcW w:w="2085"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制度不健全、执行不力的，扣1-2分；重点部位未确定或确定不正确的，扣1-2分；技防、物防设施每少1处的，扣1分；设施老化、失效的，酌情扣分。</w:t>
            </w:r>
          </w:p>
        </w:tc>
        <w:tc>
          <w:tcPr>
            <w:tcW w:w="881"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495" w:type="dxa"/>
            <w:vMerge w:val="continue"/>
            <w:tcBorders>
              <w:top w:val="single" w:color="auto" w:sz="6" w:space="0"/>
              <w:left w:val="single" w:color="auto" w:sz="6" w:space="0"/>
              <w:bottom w:val="single" w:color="auto" w:sz="6" w:space="0"/>
              <w:right w:val="single" w:color="auto" w:sz="6" w:space="0"/>
            </w:tcBorders>
            <w:vAlign w:val="center"/>
          </w:tcPr>
          <w:p>
            <w:pPr>
              <w:widowControl/>
              <w:snapToGrid w:val="0"/>
              <w:rPr>
                <w:rFonts w:ascii="仿宋" w:hAnsi="仿宋" w:eastAsia="仿宋" w:cs="仿宋"/>
                <w:b/>
                <w:bCs/>
                <w:sz w:val="28"/>
                <w:szCs w:val="28"/>
              </w:rPr>
            </w:pPr>
          </w:p>
        </w:tc>
        <w:tc>
          <w:tcPr>
            <w:tcW w:w="4838"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2.落实值班、巡逻力量。规范巡逻、检查记录。保安持证上岗，提供服务的保安或物业公司具备相应资质。</w:t>
            </w:r>
          </w:p>
        </w:tc>
        <w:tc>
          <w:tcPr>
            <w:tcW w:w="2085"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巡防力量不足的，扣2分；巡逻、检查记录不全、不规范的，扣2分；保安无证上岗的，每发现1人，扣1分；聘用无资质保安或物业公司扣5分。</w:t>
            </w:r>
          </w:p>
        </w:tc>
        <w:tc>
          <w:tcPr>
            <w:tcW w:w="881"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495" w:type="dxa"/>
            <w:vMerge w:val="continue"/>
            <w:tcBorders>
              <w:top w:val="single" w:color="auto" w:sz="6" w:space="0"/>
              <w:left w:val="single" w:color="auto" w:sz="6" w:space="0"/>
              <w:bottom w:val="single" w:color="auto" w:sz="6" w:space="0"/>
              <w:right w:val="single" w:color="auto" w:sz="6" w:space="0"/>
            </w:tcBorders>
            <w:vAlign w:val="center"/>
          </w:tcPr>
          <w:p>
            <w:pPr>
              <w:widowControl/>
              <w:snapToGrid w:val="0"/>
              <w:rPr>
                <w:rFonts w:ascii="仿宋" w:hAnsi="仿宋" w:eastAsia="仿宋" w:cs="仿宋"/>
                <w:b/>
                <w:bCs/>
                <w:sz w:val="28"/>
                <w:szCs w:val="28"/>
              </w:rPr>
            </w:pPr>
          </w:p>
        </w:tc>
        <w:tc>
          <w:tcPr>
            <w:tcW w:w="4838"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3.单位内外来人口登记率达100％、居住证办证率达100％以上；境外人员底数清、情况明。</w:t>
            </w:r>
          </w:p>
        </w:tc>
        <w:tc>
          <w:tcPr>
            <w:tcW w:w="2085"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登记或办证率不达标的，扣2分；底数不清、情况不明的，扣2分。</w:t>
            </w:r>
          </w:p>
        </w:tc>
        <w:tc>
          <w:tcPr>
            <w:tcW w:w="881"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1495" w:type="dxa"/>
            <w:vMerge w:val="continue"/>
            <w:tcBorders>
              <w:top w:val="single" w:color="auto" w:sz="6" w:space="0"/>
              <w:left w:val="single" w:color="auto" w:sz="6" w:space="0"/>
              <w:bottom w:val="single" w:color="auto" w:sz="6" w:space="0"/>
              <w:right w:val="single" w:color="auto" w:sz="6" w:space="0"/>
            </w:tcBorders>
            <w:vAlign w:val="center"/>
          </w:tcPr>
          <w:p>
            <w:pPr>
              <w:widowControl/>
              <w:snapToGrid w:val="0"/>
              <w:rPr>
                <w:rFonts w:ascii="仿宋" w:hAnsi="仿宋" w:eastAsia="仿宋" w:cs="仿宋"/>
                <w:b/>
                <w:bCs/>
                <w:sz w:val="28"/>
                <w:szCs w:val="28"/>
              </w:rPr>
            </w:pPr>
          </w:p>
        </w:tc>
        <w:tc>
          <w:tcPr>
            <w:tcW w:w="4838"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4.诚信经营，自觉维护职工合法权益，劳资关系和谐。</w:t>
            </w:r>
          </w:p>
        </w:tc>
        <w:tc>
          <w:tcPr>
            <w:tcW w:w="2085"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工作不符合要求的，酌情扣分。</w:t>
            </w:r>
          </w:p>
        </w:tc>
        <w:tc>
          <w:tcPr>
            <w:tcW w:w="881"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02" w:hRule="atLeast"/>
        </w:trPr>
        <w:tc>
          <w:tcPr>
            <w:tcW w:w="1495" w:type="dxa"/>
            <w:tcBorders>
              <w:top w:val="single" w:color="auto" w:sz="6" w:space="0"/>
              <w:left w:val="single" w:color="auto" w:sz="6" w:space="0"/>
              <w:bottom w:val="single" w:color="auto" w:sz="6" w:space="0"/>
              <w:right w:val="single" w:color="auto" w:sz="6" w:space="0"/>
            </w:tcBorders>
            <w:vAlign w:val="center"/>
          </w:tcPr>
          <w:p>
            <w:pPr>
              <w:snapToGrid w:val="0"/>
              <w:ind w:left="1124" w:hanging="1124" w:hangingChars="400"/>
              <w:rPr>
                <w:rFonts w:ascii="仿宋" w:hAnsi="仿宋" w:eastAsia="仿宋" w:cs="仿宋"/>
                <w:b/>
                <w:bCs/>
                <w:sz w:val="28"/>
                <w:szCs w:val="28"/>
              </w:rPr>
            </w:pPr>
            <w:r>
              <w:rPr>
                <w:rFonts w:hint="eastAsia" w:ascii="仿宋" w:hAnsi="仿宋" w:eastAsia="仿宋" w:cs="仿宋"/>
                <w:b/>
                <w:bCs/>
                <w:sz w:val="28"/>
                <w:szCs w:val="28"/>
              </w:rPr>
              <w:t>一票否决</w:t>
            </w:r>
          </w:p>
          <w:p>
            <w:pPr>
              <w:snapToGrid w:val="0"/>
              <w:ind w:left="1122" w:leftChars="133" w:hanging="843" w:hangingChars="300"/>
              <w:rPr>
                <w:rFonts w:ascii="仿宋" w:hAnsi="仿宋" w:eastAsia="仿宋" w:cs="仿宋"/>
                <w:b/>
                <w:bCs/>
                <w:sz w:val="28"/>
                <w:szCs w:val="28"/>
              </w:rPr>
            </w:pPr>
            <w:r>
              <w:rPr>
                <w:rFonts w:hint="eastAsia" w:ascii="仿宋" w:hAnsi="仿宋" w:eastAsia="仿宋" w:cs="仿宋"/>
                <w:b/>
                <w:bCs/>
                <w:sz w:val="28"/>
                <w:szCs w:val="28"/>
              </w:rPr>
              <w:t>事项</w:t>
            </w:r>
          </w:p>
        </w:tc>
        <w:tc>
          <w:tcPr>
            <w:tcW w:w="6923" w:type="dxa"/>
            <w:gridSpan w:val="2"/>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r>
              <w:rPr>
                <w:rFonts w:hint="eastAsia" w:ascii="仿宋" w:hAnsi="仿宋" w:eastAsia="仿宋" w:cs="仿宋"/>
                <w:sz w:val="24"/>
              </w:rPr>
              <w:t>1.单位所属人员参与邪教组织或非法宗教活动的；</w:t>
            </w:r>
          </w:p>
          <w:p>
            <w:pPr>
              <w:snapToGrid w:val="0"/>
              <w:rPr>
                <w:rFonts w:ascii="仿宋" w:hAnsi="仿宋" w:eastAsia="仿宋" w:cs="仿宋"/>
                <w:sz w:val="24"/>
              </w:rPr>
            </w:pPr>
            <w:r>
              <w:rPr>
                <w:rFonts w:hint="eastAsia" w:ascii="仿宋" w:hAnsi="仿宋" w:eastAsia="仿宋" w:cs="仿宋"/>
                <w:sz w:val="24"/>
              </w:rPr>
              <w:t>2.发生因纠纷引发的严重刑事案件或非正常死亡事件的；</w:t>
            </w:r>
          </w:p>
          <w:p>
            <w:pPr>
              <w:snapToGrid w:val="0"/>
              <w:rPr>
                <w:rFonts w:ascii="仿宋" w:hAnsi="仿宋" w:eastAsia="仿宋" w:cs="仿宋"/>
                <w:sz w:val="24"/>
              </w:rPr>
            </w:pPr>
            <w:r>
              <w:rPr>
                <w:rFonts w:hint="eastAsia" w:ascii="仿宋" w:hAnsi="仿宋" w:eastAsia="仿宋" w:cs="仿宋"/>
                <w:sz w:val="24"/>
              </w:rPr>
              <w:t>3.发生各类安全生产亡人事故或较大负面影响案事件的；</w:t>
            </w:r>
          </w:p>
          <w:p>
            <w:pPr>
              <w:snapToGrid w:val="0"/>
              <w:rPr>
                <w:rFonts w:ascii="仿宋" w:hAnsi="仿宋" w:eastAsia="仿宋" w:cs="仿宋"/>
                <w:sz w:val="24"/>
              </w:rPr>
            </w:pPr>
            <w:r>
              <w:rPr>
                <w:rFonts w:hint="eastAsia" w:ascii="仿宋" w:hAnsi="仿宋" w:eastAsia="仿宋" w:cs="仿宋"/>
                <w:sz w:val="24"/>
              </w:rPr>
              <w:t>4.单位及所属人员发生案值百万元以上电信网络诈骗案件的；</w:t>
            </w:r>
          </w:p>
          <w:p>
            <w:pPr>
              <w:snapToGrid w:val="0"/>
              <w:rPr>
                <w:rFonts w:ascii="仿宋" w:hAnsi="仿宋" w:eastAsia="仿宋" w:cs="仿宋"/>
                <w:sz w:val="24"/>
              </w:rPr>
            </w:pPr>
            <w:r>
              <w:rPr>
                <w:rFonts w:hint="eastAsia" w:ascii="仿宋" w:hAnsi="仿宋" w:eastAsia="仿宋" w:cs="仿宋"/>
                <w:sz w:val="24"/>
              </w:rPr>
              <w:t>5.单位所属人员发生10人及以上进京去省到市集体上访的；</w:t>
            </w:r>
          </w:p>
          <w:p>
            <w:pPr>
              <w:snapToGrid w:val="0"/>
              <w:rPr>
                <w:sz w:val="28"/>
                <w:szCs w:val="22"/>
              </w:rPr>
            </w:pPr>
            <w:r>
              <w:rPr>
                <w:rFonts w:hint="eastAsia" w:ascii="仿宋" w:hAnsi="仿宋" w:eastAsia="仿宋" w:cs="仿宋"/>
                <w:sz w:val="24"/>
              </w:rPr>
              <w:t>6.发生省平安考核扣分超过1分以上的。</w:t>
            </w:r>
          </w:p>
        </w:tc>
        <w:tc>
          <w:tcPr>
            <w:tcW w:w="881"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0" w:hRule="atLeast"/>
        </w:trPr>
        <w:tc>
          <w:tcPr>
            <w:tcW w:w="149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仿宋"/>
                <w:b/>
                <w:bCs/>
                <w:sz w:val="28"/>
                <w:szCs w:val="28"/>
              </w:rPr>
            </w:pPr>
            <w:r>
              <w:rPr>
                <w:rFonts w:hint="eastAsia" w:ascii="仿宋" w:hAnsi="仿宋" w:eastAsia="仿宋" w:cs="仿宋"/>
                <w:b/>
                <w:bCs/>
                <w:sz w:val="28"/>
                <w:szCs w:val="28"/>
              </w:rPr>
              <w:t>备注</w:t>
            </w:r>
          </w:p>
        </w:tc>
        <w:tc>
          <w:tcPr>
            <w:tcW w:w="6923" w:type="dxa"/>
            <w:gridSpan w:val="2"/>
            <w:tcBorders>
              <w:top w:val="single" w:color="auto" w:sz="6" w:space="0"/>
              <w:left w:val="single" w:color="auto" w:sz="6" w:space="0"/>
              <w:bottom w:val="single" w:color="auto" w:sz="6" w:space="0"/>
              <w:right w:val="single" w:color="auto" w:sz="6" w:space="0"/>
            </w:tcBorders>
            <w:vAlign w:val="center"/>
          </w:tcPr>
          <w:p>
            <w:pPr>
              <w:numPr>
                <w:ilvl w:val="0"/>
                <w:numId w:val="1"/>
              </w:numPr>
              <w:snapToGrid w:val="0"/>
              <w:rPr>
                <w:rFonts w:ascii="仿宋" w:hAnsi="仿宋" w:eastAsia="仿宋" w:cs="仿宋"/>
                <w:sz w:val="24"/>
              </w:rPr>
            </w:pPr>
            <w:r>
              <w:rPr>
                <w:rFonts w:hint="eastAsia" w:ascii="仿宋" w:hAnsi="仿宋" w:eastAsia="仿宋" w:cs="仿宋"/>
                <w:sz w:val="24"/>
              </w:rPr>
              <w:t>共性标准达到90分以上才具备区级“星级平安单元”申报条件；发生一票否决事项的，直接评定为不达标单位；</w:t>
            </w:r>
          </w:p>
          <w:p>
            <w:pPr>
              <w:snapToGrid w:val="0"/>
              <w:rPr>
                <w:rFonts w:hint="eastAsia" w:ascii="仿宋" w:hAnsi="仿宋" w:eastAsia="仿宋" w:cs="仿宋"/>
                <w:sz w:val="24"/>
                <w:lang w:eastAsia="zh-CN"/>
              </w:rPr>
            </w:pPr>
            <w:r>
              <w:rPr>
                <w:rFonts w:hint="eastAsia" w:ascii="仿宋" w:hAnsi="仿宋" w:eastAsia="仿宋" w:cs="仿宋"/>
                <w:sz w:val="24"/>
              </w:rPr>
              <w:t>2.所属人员总数包括临时工、合同工等在内的所有单位内部人员；</w:t>
            </w:r>
          </w:p>
          <w:p>
            <w:pPr>
              <w:snapToGrid w:val="0"/>
              <w:rPr>
                <w:rFonts w:hint="eastAsia" w:ascii="仿宋" w:hAnsi="仿宋" w:eastAsia="仿宋" w:cs="仿宋"/>
                <w:sz w:val="24"/>
                <w:lang w:eastAsia="zh-CN"/>
              </w:rPr>
            </w:pPr>
            <w:r>
              <w:rPr>
                <w:rFonts w:hint="eastAsia" w:ascii="仿宋" w:hAnsi="仿宋" w:eastAsia="仿宋" w:cs="仿宋"/>
                <w:sz w:val="24"/>
              </w:rPr>
              <w:t>3.治安案件、刑事案件的发案数以公安机关受立案为准；</w:t>
            </w:r>
          </w:p>
          <w:p>
            <w:pPr>
              <w:snapToGrid w:val="0"/>
              <w:rPr>
                <w:rFonts w:hint="eastAsia" w:ascii="仿宋" w:hAnsi="仿宋" w:eastAsia="仿宋" w:cs="仿宋"/>
                <w:sz w:val="24"/>
                <w:lang w:eastAsia="zh-CN"/>
              </w:rPr>
            </w:pPr>
            <w:r>
              <w:rPr>
                <w:rFonts w:hint="eastAsia" w:ascii="仿宋" w:hAnsi="仿宋" w:eastAsia="仿宋" w:cs="仿宋"/>
                <w:sz w:val="24"/>
              </w:rPr>
              <w:t>4.所属人员违法犯罪是指被行政或司法机关依法予以查处并受到行政、刑事处罚的；</w:t>
            </w:r>
          </w:p>
          <w:p>
            <w:pPr>
              <w:snapToGrid w:val="0"/>
              <w:rPr>
                <w:rFonts w:hint="eastAsia" w:ascii="仿宋" w:hAnsi="仿宋" w:eastAsia="仿宋" w:cs="仿宋"/>
                <w:sz w:val="24"/>
                <w:lang w:eastAsia="zh-CN"/>
              </w:rPr>
            </w:pPr>
            <w:r>
              <w:rPr>
                <w:rFonts w:hint="eastAsia" w:ascii="仿宋" w:hAnsi="仿宋" w:eastAsia="仿宋" w:cs="仿宋"/>
                <w:sz w:val="24"/>
              </w:rPr>
              <w:t>5.扣分以扣完基本分为限；</w:t>
            </w:r>
          </w:p>
          <w:p>
            <w:pPr>
              <w:snapToGrid w:val="0"/>
              <w:rPr>
                <w:rFonts w:ascii="仿宋" w:hAnsi="仿宋" w:eastAsia="仿宋" w:cs="仿宋"/>
                <w:sz w:val="28"/>
                <w:szCs w:val="28"/>
              </w:rPr>
            </w:pPr>
            <w:r>
              <w:rPr>
                <w:rFonts w:hint="eastAsia" w:ascii="仿宋" w:hAnsi="仿宋" w:eastAsia="仿宋" w:cs="仿宋"/>
                <w:sz w:val="24"/>
              </w:rPr>
              <w:t>6.本《共性化创建标准》由区平安办负责解释。</w:t>
            </w:r>
          </w:p>
        </w:tc>
        <w:tc>
          <w:tcPr>
            <w:tcW w:w="881"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9" w:hRule="atLeast"/>
        </w:trPr>
        <w:tc>
          <w:tcPr>
            <w:tcW w:w="8418" w:type="dxa"/>
            <w:gridSpan w:val="3"/>
            <w:tcBorders>
              <w:top w:val="single" w:color="auto" w:sz="6" w:space="0"/>
              <w:left w:val="single" w:color="auto" w:sz="6" w:space="0"/>
              <w:bottom w:val="single" w:color="auto" w:sz="6" w:space="0"/>
              <w:right w:val="single" w:color="auto" w:sz="6" w:space="0"/>
            </w:tcBorders>
            <w:vAlign w:val="center"/>
          </w:tcPr>
          <w:p>
            <w:pPr>
              <w:snapToGrid w:val="0"/>
              <w:jc w:val="center"/>
              <w:rPr>
                <w:rFonts w:ascii="仿宋" w:hAnsi="仿宋" w:eastAsia="仿宋" w:cs="仿宋"/>
                <w:sz w:val="24"/>
              </w:rPr>
            </w:pPr>
            <w:r>
              <w:rPr>
                <w:rFonts w:hint="eastAsia" w:ascii="仿宋" w:hAnsi="仿宋" w:eastAsia="仿宋" w:cs="仿宋"/>
                <w:b/>
                <w:bCs/>
                <w:sz w:val="28"/>
                <w:szCs w:val="28"/>
              </w:rPr>
              <w:t>得分</w:t>
            </w:r>
          </w:p>
        </w:tc>
        <w:tc>
          <w:tcPr>
            <w:tcW w:w="881" w:type="dxa"/>
            <w:tcBorders>
              <w:top w:val="single" w:color="auto" w:sz="6" w:space="0"/>
              <w:left w:val="single" w:color="auto" w:sz="6" w:space="0"/>
              <w:bottom w:val="single" w:color="auto" w:sz="6" w:space="0"/>
              <w:right w:val="single" w:color="auto" w:sz="6" w:space="0"/>
            </w:tcBorders>
            <w:vAlign w:val="center"/>
          </w:tcPr>
          <w:p>
            <w:pPr>
              <w:snapToGrid w:val="0"/>
              <w:rPr>
                <w:rFonts w:ascii="仿宋" w:hAnsi="仿宋" w:eastAsia="仿宋" w:cs="仿宋"/>
                <w:sz w:val="24"/>
              </w:rPr>
            </w:pPr>
          </w:p>
        </w:tc>
      </w:tr>
    </w:tbl>
    <w:p>
      <w:pPr>
        <w:snapToGrid w:val="0"/>
        <w:spacing w:line="560" w:lineRule="exact"/>
        <w:rPr>
          <w:rFonts w:ascii="仿宋" w:hAnsi="仿宋" w:eastAsia="仿宋" w:cs="仿宋"/>
          <w:color w:val="000000"/>
          <w:sz w:val="32"/>
          <w:szCs w:val="32"/>
        </w:rPr>
      </w:pPr>
    </w:p>
    <w:p>
      <w:pPr>
        <w:snapToGrid w:val="0"/>
        <w:spacing w:line="560" w:lineRule="exact"/>
        <w:rPr>
          <w:rFonts w:ascii="黑体" w:hAnsi="黑体" w:eastAsia="黑体" w:cs="仿宋"/>
          <w:color w:val="000000"/>
          <w:sz w:val="32"/>
          <w:szCs w:val="32"/>
        </w:rPr>
      </w:pPr>
      <w:r>
        <w:rPr>
          <w:rFonts w:hint="eastAsia" w:ascii="黑体" w:hAnsi="黑体" w:eastAsia="黑体" w:cs="仿宋"/>
          <w:color w:val="000000"/>
          <w:sz w:val="32"/>
          <w:szCs w:val="32"/>
        </w:rPr>
        <w:t>附件2</w:t>
      </w:r>
    </w:p>
    <w:p>
      <w:pPr>
        <w:pStyle w:val="7"/>
        <w:ind w:firstLine="480"/>
        <w:rPr>
          <w:sz w:val="24"/>
          <w:szCs w:val="21"/>
        </w:rPr>
      </w:pPr>
    </w:p>
    <w:p>
      <w:pPr>
        <w:snapToGrid w:val="0"/>
        <w:spacing w:line="560" w:lineRule="exact"/>
        <w:jc w:val="center"/>
        <w:rPr>
          <w:rFonts w:ascii="黑体" w:hAnsi="黑体" w:eastAsia="黑体" w:cs="黑体"/>
          <w:bCs/>
          <w:color w:val="000000"/>
          <w:sz w:val="44"/>
          <w:szCs w:val="44"/>
        </w:rPr>
      </w:pPr>
      <w:r>
        <w:rPr>
          <w:rFonts w:hint="eastAsia" w:ascii="黑体" w:hAnsi="黑体" w:eastAsia="黑体" w:cs="黑体"/>
          <w:bCs/>
          <w:color w:val="000000"/>
          <w:kern w:val="0"/>
          <w:sz w:val="44"/>
          <w:szCs w:val="44"/>
        </w:rPr>
        <w:t>“星级</w:t>
      </w:r>
      <w:r>
        <w:rPr>
          <w:rFonts w:hint="eastAsia" w:ascii="黑体" w:hAnsi="黑体" w:eastAsia="黑体" w:cs="黑体"/>
          <w:bCs/>
          <w:color w:val="000000"/>
          <w:sz w:val="44"/>
          <w:szCs w:val="44"/>
        </w:rPr>
        <w:t>平安建筑企业”创建工作个性化评估标准</w:t>
      </w:r>
    </w:p>
    <w:p>
      <w:pPr>
        <w:snapToGrid w:val="0"/>
        <w:spacing w:line="560" w:lineRule="exact"/>
        <w:jc w:val="center"/>
        <w:rPr>
          <w:rFonts w:ascii="黑体" w:hAnsi="黑体" w:eastAsia="黑体" w:cs="黑体"/>
          <w:bCs/>
          <w:color w:val="000000"/>
          <w:sz w:val="44"/>
          <w:szCs w:val="44"/>
        </w:rPr>
      </w:pPr>
    </w:p>
    <w:p>
      <w:pPr>
        <w:snapToGrid w:val="0"/>
        <w:jc w:val="left"/>
        <w:rPr>
          <w:rFonts w:ascii="仿宋" w:hAnsi="仿宋" w:eastAsia="仿宋" w:cs="仿宋"/>
          <w:sz w:val="28"/>
          <w:szCs w:val="28"/>
        </w:rPr>
      </w:pPr>
      <w:r>
        <w:rPr>
          <w:rFonts w:hint="eastAsia" w:ascii="宋体" w:hAnsi="宋体"/>
          <w:bCs/>
          <w:spacing w:val="-20"/>
          <w:sz w:val="28"/>
          <w:szCs w:val="28"/>
        </w:rPr>
        <w:t xml:space="preserve">企业名称：（盖章）  </w:t>
      </w:r>
    </w:p>
    <w:p>
      <w:pPr>
        <w:pStyle w:val="7"/>
        <w:ind w:left="0" w:leftChars="0" w:firstLine="0" w:firstLineChars="0"/>
        <w:rPr>
          <w:sz w:val="22"/>
          <w:szCs w:val="20"/>
        </w:rPr>
      </w:pPr>
    </w:p>
    <w:tbl>
      <w:tblPr>
        <w:tblStyle w:val="8"/>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4504"/>
        <w:gridCol w:w="2100"/>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6" w:hRule="atLeast"/>
          <w:jc w:val="center"/>
        </w:trPr>
        <w:tc>
          <w:tcPr>
            <w:tcW w:w="1481" w:type="dxa"/>
            <w:vAlign w:val="center"/>
          </w:tcPr>
          <w:p>
            <w:pPr>
              <w:spacing w:line="480" w:lineRule="exact"/>
              <w:jc w:val="center"/>
              <w:rPr>
                <w:rFonts w:ascii="黑体" w:eastAsia="黑体"/>
                <w:sz w:val="28"/>
                <w:szCs w:val="28"/>
              </w:rPr>
            </w:pPr>
            <w:r>
              <w:rPr>
                <w:rFonts w:hint="eastAsia" w:ascii="黑体" w:eastAsia="黑体"/>
                <w:sz w:val="28"/>
                <w:szCs w:val="28"/>
              </w:rPr>
              <w:t>评选</w:t>
            </w:r>
          </w:p>
          <w:p>
            <w:pPr>
              <w:spacing w:line="480" w:lineRule="exact"/>
              <w:jc w:val="center"/>
              <w:rPr>
                <w:rFonts w:ascii="黑体" w:eastAsia="黑体"/>
                <w:sz w:val="28"/>
                <w:szCs w:val="28"/>
              </w:rPr>
            </w:pPr>
            <w:r>
              <w:rPr>
                <w:rFonts w:hint="eastAsia" w:ascii="黑体" w:eastAsia="黑体"/>
                <w:sz w:val="28"/>
                <w:szCs w:val="28"/>
              </w:rPr>
              <w:t>项目</w:t>
            </w:r>
          </w:p>
        </w:tc>
        <w:tc>
          <w:tcPr>
            <w:tcW w:w="4504" w:type="dxa"/>
            <w:vAlign w:val="center"/>
          </w:tcPr>
          <w:p>
            <w:pPr>
              <w:spacing w:line="480" w:lineRule="exact"/>
              <w:jc w:val="center"/>
              <w:rPr>
                <w:rFonts w:ascii="黑体" w:eastAsia="黑体"/>
                <w:sz w:val="28"/>
                <w:szCs w:val="28"/>
              </w:rPr>
            </w:pPr>
            <w:r>
              <w:rPr>
                <w:rFonts w:hint="eastAsia" w:ascii="黑体" w:eastAsia="黑体"/>
                <w:sz w:val="28"/>
                <w:szCs w:val="28"/>
              </w:rPr>
              <w:t>评选细则</w:t>
            </w:r>
          </w:p>
        </w:tc>
        <w:tc>
          <w:tcPr>
            <w:tcW w:w="2100" w:type="dxa"/>
            <w:vAlign w:val="center"/>
          </w:tcPr>
          <w:p>
            <w:pPr>
              <w:spacing w:line="480" w:lineRule="exact"/>
              <w:jc w:val="center"/>
              <w:rPr>
                <w:rFonts w:ascii="黑体" w:eastAsia="黑体"/>
                <w:sz w:val="28"/>
                <w:szCs w:val="28"/>
              </w:rPr>
            </w:pPr>
            <w:r>
              <w:rPr>
                <w:rFonts w:hint="eastAsia" w:ascii="黑体" w:eastAsia="黑体"/>
                <w:sz w:val="28"/>
                <w:szCs w:val="28"/>
              </w:rPr>
              <w:t>扣分标准</w:t>
            </w:r>
          </w:p>
        </w:tc>
        <w:tc>
          <w:tcPr>
            <w:tcW w:w="730" w:type="dxa"/>
            <w:vAlign w:val="center"/>
          </w:tcPr>
          <w:p>
            <w:pPr>
              <w:snapToGrid w:val="0"/>
              <w:jc w:val="center"/>
              <w:rPr>
                <w:rFonts w:ascii="黑体" w:eastAsia="黑体"/>
                <w:sz w:val="28"/>
                <w:szCs w:val="28"/>
              </w:rPr>
            </w:pPr>
            <w:r>
              <w:rPr>
                <w:rFonts w:hint="eastAsia" w:ascii="黑体" w:hAnsi="黑体" w:eastAsia="黑体"/>
                <w:sz w:val="28"/>
                <w:szCs w:val="28"/>
              </w:rPr>
              <w:t>企业自评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vMerge w:val="restart"/>
            <w:vAlign w:val="center"/>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安全生产目标管理有效</w:t>
            </w:r>
          </w:p>
          <w:p>
            <w:pPr>
              <w:spacing w:line="480" w:lineRule="exact"/>
              <w:jc w:val="center"/>
              <w:rPr>
                <w:rFonts w:ascii="仿宋" w:hAnsi="仿宋" w:eastAsia="仿宋" w:cs="仿宋"/>
                <w:b/>
                <w:sz w:val="28"/>
                <w:szCs w:val="28"/>
              </w:rPr>
            </w:pPr>
            <w:r>
              <w:rPr>
                <w:rFonts w:hint="eastAsia" w:ascii="仿宋" w:hAnsi="仿宋" w:eastAsia="仿宋" w:cs="仿宋"/>
                <w:b/>
                <w:sz w:val="28"/>
                <w:szCs w:val="28"/>
              </w:rPr>
              <w:t>（36分）</w:t>
            </w:r>
          </w:p>
        </w:tc>
        <w:tc>
          <w:tcPr>
            <w:tcW w:w="4504" w:type="dxa"/>
            <w:vAlign w:val="center"/>
          </w:tcPr>
          <w:p>
            <w:pPr>
              <w:spacing w:line="480" w:lineRule="exact"/>
              <w:ind w:left="-2" w:leftChars="-1"/>
              <w:rPr>
                <w:rFonts w:ascii="仿宋" w:hAnsi="仿宋" w:eastAsia="仿宋" w:cs="仿宋"/>
                <w:sz w:val="24"/>
              </w:rPr>
            </w:pPr>
            <w:r>
              <w:rPr>
                <w:rFonts w:hint="eastAsia" w:ascii="仿宋" w:hAnsi="仿宋" w:eastAsia="仿宋" w:cs="仿宋"/>
                <w:sz w:val="24"/>
              </w:rPr>
              <w:t>1、企业及项目部年度安全生产管理目标明确，措施有力，重点突出；积极创建平安企业、平安工地。（4分）</w:t>
            </w:r>
          </w:p>
        </w:tc>
        <w:tc>
          <w:tcPr>
            <w:tcW w:w="2100" w:type="dxa"/>
            <w:vAlign w:val="center"/>
          </w:tcPr>
          <w:p>
            <w:pPr>
              <w:spacing w:line="480" w:lineRule="exact"/>
              <w:ind w:left="-2" w:leftChars="-1"/>
              <w:rPr>
                <w:rFonts w:ascii="仿宋" w:hAnsi="仿宋" w:eastAsia="仿宋" w:cs="仿宋"/>
                <w:sz w:val="24"/>
              </w:rPr>
            </w:pPr>
            <w:r>
              <w:rPr>
                <w:rFonts w:hint="eastAsia" w:ascii="仿宋" w:hAnsi="仿宋" w:eastAsia="仿宋" w:cs="仿宋"/>
                <w:sz w:val="24"/>
              </w:rPr>
              <w:t>未制定年度管理目标的，扣4分；未制定创建计划的，扣2分；未达要求的酌情扣分。</w:t>
            </w:r>
          </w:p>
        </w:tc>
        <w:tc>
          <w:tcPr>
            <w:tcW w:w="730" w:type="dxa"/>
            <w:vAlign w:val="center"/>
          </w:tcPr>
          <w:p>
            <w:pPr>
              <w:spacing w:line="480" w:lineRule="exact"/>
              <w:ind w:left="-2" w:leftChars="-1"/>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vMerge w:val="continue"/>
            <w:vAlign w:val="center"/>
          </w:tcPr>
          <w:p>
            <w:pPr>
              <w:spacing w:line="480" w:lineRule="exact"/>
              <w:jc w:val="center"/>
              <w:rPr>
                <w:rFonts w:ascii="仿宋" w:hAnsi="仿宋" w:eastAsia="仿宋" w:cs="仿宋"/>
                <w:sz w:val="28"/>
                <w:szCs w:val="28"/>
              </w:rPr>
            </w:pPr>
          </w:p>
        </w:tc>
        <w:tc>
          <w:tcPr>
            <w:tcW w:w="4504" w:type="dxa"/>
            <w:vAlign w:val="center"/>
          </w:tcPr>
          <w:p>
            <w:pPr>
              <w:spacing w:line="480" w:lineRule="exact"/>
              <w:rPr>
                <w:rFonts w:ascii="仿宋" w:hAnsi="仿宋" w:eastAsia="仿宋" w:cs="仿宋"/>
                <w:sz w:val="24"/>
              </w:rPr>
            </w:pPr>
            <w:r>
              <w:rPr>
                <w:rFonts w:hint="eastAsia" w:ascii="仿宋" w:hAnsi="仿宋" w:eastAsia="仿宋" w:cs="仿宋"/>
                <w:sz w:val="24"/>
              </w:rPr>
              <w:t>2、建立健全企业及项目部安全生产各级（项）责任制和规章制度，并按制度严格执行；定期对责任制的落实情况进行检查考核。（6分）</w:t>
            </w:r>
          </w:p>
        </w:tc>
        <w:tc>
          <w:tcPr>
            <w:tcW w:w="2100" w:type="dxa"/>
            <w:vAlign w:val="center"/>
          </w:tcPr>
          <w:p>
            <w:pPr>
              <w:spacing w:line="480" w:lineRule="exact"/>
              <w:rPr>
                <w:rFonts w:ascii="仿宋" w:hAnsi="仿宋" w:eastAsia="仿宋" w:cs="仿宋"/>
                <w:sz w:val="24"/>
              </w:rPr>
            </w:pPr>
            <w:r>
              <w:rPr>
                <w:rFonts w:hint="eastAsia" w:ascii="仿宋" w:hAnsi="仿宋" w:eastAsia="仿宋" w:cs="仿宋"/>
                <w:sz w:val="24"/>
              </w:rPr>
              <w:t>各级（项）责任制和规章制度不健全的，每缺一项扣1分；未严格执行的,每发现一次，扣1分；未对责任制的落实情况进行检查考核的，扣2分。</w:t>
            </w:r>
          </w:p>
        </w:tc>
        <w:tc>
          <w:tcPr>
            <w:tcW w:w="730" w:type="dxa"/>
            <w:vAlign w:val="center"/>
          </w:tcPr>
          <w:p>
            <w:pPr>
              <w:spacing w:line="4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vMerge w:val="continue"/>
            <w:vAlign w:val="center"/>
          </w:tcPr>
          <w:p>
            <w:pPr>
              <w:spacing w:line="480" w:lineRule="exact"/>
              <w:jc w:val="center"/>
              <w:rPr>
                <w:rFonts w:ascii="仿宋" w:hAnsi="仿宋" w:eastAsia="仿宋" w:cs="仿宋"/>
                <w:sz w:val="28"/>
                <w:szCs w:val="28"/>
              </w:rPr>
            </w:pPr>
          </w:p>
        </w:tc>
        <w:tc>
          <w:tcPr>
            <w:tcW w:w="4504" w:type="dxa"/>
            <w:vAlign w:val="center"/>
          </w:tcPr>
          <w:p>
            <w:pPr>
              <w:spacing w:line="480" w:lineRule="exact"/>
              <w:rPr>
                <w:rFonts w:ascii="仿宋" w:hAnsi="仿宋" w:eastAsia="仿宋" w:cs="仿宋"/>
                <w:sz w:val="24"/>
              </w:rPr>
            </w:pPr>
            <w:r>
              <w:rPr>
                <w:rFonts w:hint="eastAsia" w:ascii="仿宋" w:hAnsi="仿宋" w:eastAsia="仿宋" w:cs="仿宋"/>
                <w:sz w:val="24"/>
              </w:rPr>
              <w:t>3、企业及项目部安全生产管理做到领导重视，组织机构、网络健全，专职人员配设符合规定。（8分）</w:t>
            </w:r>
          </w:p>
        </w:tc>
        <w:tc>
          <w:tcPr>
            <w:tcW w:w="2100" w:type="dxa"/>
            <w:vAlign w:val="center"/>
          </w:tcPr>
          <w:p>
            <w:pPr>
              <w:spacing w:line="480" w:lineRule="exact"/>
              <w:rPr>
                <w:rFonts w:ascii="仿宋" w:hAnsi="仿宋" w:eastAsia="仿宋" w:cs="仿宋"/>
                <w:sz w:val="24"/>
              </w:rPr>
            </w:pPr>
            <w:r>
              <w:rPr>
                <w:rFonts w:hint="eastAsia" w:ascii="仿宋" w:hAnsi="仿宋" w:eastAsia="仿宋" w:cs="仿宋"/>
                <w:sz w:val="24"/>
              </w:rPr>
              <w:t>组织机构、网络不健全的，每缺一项扣2分；专职管理人员配设数量不足的，每缺一人扣2分。</w:t>
            </w:r>
          </w:p>
        </w:tc>
        <w:tc>
          <w:tcPr>
            <w:tcW w:w="730" w:type="dxa"/>
            <w:vAlign w:val="center"/>
          </w:tcPr>
          <w:p>
            <w:pPr>
              <w:spacing w:line="4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vMerge w:val="continue"/>
            <w:vAlign w:val="center"/>
          </w:tcPr>
          <w:p>
            <w:pPr>
              <w:spacing w:line="480" w:lineRule="exact"/>
              <w:jc w:val="center"/>
              <w:rPr>
                <w:rFonts w:ascii="仿宋" w:hAnsi="仿宋" w:eastAsia="仿宋" w:cs="仿宋"/>
                <w:sz w:val="28"/>
                <w:szCs w:val="28"/>
              </w:rPr>
            </w:pPr>
          </w:p>
        </w:tc>
        <w:tc>
          <w:tcPr>
            <w:tcW w:w="4504" w:type="dxa"/>
            <w:vAlign w:val="center"/>
          </w:tcPr>
          <w:p>
            <w:pPr>
              <w:spacing w:line="480" w:lineRule="exact"/>
              <w:rPr>
                <w:rFonts w:ascii="仿宋" w:hAnsi="仿宋" w:eastAsia="仿宋" w:cs="仿宋"/>
                <w:sz w:val="24"/>
              </w:rPr>
            </w:pPr>
          </w:p>
          <w:p>
            <w:pPr>
              <w:spacing w:line="480" w:lineRule="exact"/>
              <w:rPr>
                <w:rFonts w:ascii="仿宋" w:hAnsi="仿宋" w:eastAsia="仿宋" w:cs="仿宋"/>
                <w:sz w:val="24"/>
              </w:rPr>
            </w:pPr>
          </w:p>
          <w:p>
            <w:pPr>
              <w:spacing w:line="480" w:lineRule="exact"/>
              <w:rPr>
                <w:rFonts w:ascii="仿宋" w:hAnsi="仿宋" w:eastAsia="仿宋" w:cs="仿宋"/>
                <w:sz w:val="24"/>
              </w:rPr>
            </w:pPr>
            <w:r>
              <w:rPr>
                <w:rFonts w:hint="eastAsia" w:ascii="仿宋" w:hAnsi="仿宋" w:eastAsia="仿宋" w:cs="仿宋"/>
                <w:sz w:val="24"/>
              </w:rPr>
              <w:t>4、按规定及时、如实上报事故情况,按照“四不放过”原则，严肃处理责任人，落实责任追究制度；制定符合企业及项目部实际情况的各类应急救援预案，建立完善应急救援组织机构，落实抢险队伍和物资，并组织演练。（8分）</w:t>
            </w:r>
          </w:p>
        </w:tc>
        <w:tc>
          <w:tcPr>
            <w:tcW w:w="2100" w:type="dxa"/>
            <w:vAlign w:val="center"/>
          </w:tcPr>
          <w:p>
            <w:pPr>
              <w:spacing w:line="480" w:lineRule="exact"/>
              <w:rPr>
                <w:rFonts w:ascii="仿宋" w:hAnsi="仿宋" w:eastAsia="仿宋" w:cs="仿宋"/>
                <w:sz w:val="24"/>
              </w:rPr>
            </w:pPr>
            <w:r>
              <w:rPr>
                <w:rFonts w:hint="eastAsia" w:ascii="仿宋" w:hAnsi="仿宋" w:eastAsia="仿宋" w:cs="仿宋"/>
                <w:sz w:val="24"/>
              </w:rPr>
              <w:t>未及时、如实报告事故的，扣4分；未按规定严肃处理责任人，落实责任追究制度的，扣2分；未制定企业及项目部应急救援预案的，扣2分；未落实抢险队伍和物资、或未组织演练的，扣2分。</w:t>
            </w:r>
          </w:p>
        </w:tc>
        <w:tc>
          <w:tcPr>
            <w:tcW w:w="730" w:type="dxa"/>
            <w:vAlign w:val="center"/>
          </w:tcPr>
          <w:p>
            <w:pPr>
              <w:spacing w:line="4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jc w:val="center"/>
        </w:trPr>
        <w:tc>
          <w:tcPr>
            <w:tcW w:w="1481" w:type="dxa"/>
            <w:vMerge w:val="continue"/>
            <w:vAlign w:val="center"/>
          </w:tcPr>
          <w:p>
            <w:pPr>
              <w:spacing w:line="480" w:lineRule="exact"/>
              <w:jc w:val="center"/>
              <w:rPr>
                <w:rFonts w:ascii="仿宋" w:hAnsi="仿宋" w:eastAsia="仿宋" w:cs="仿宋"/>
                <w:sz w:val="28"/>
                <w:szCs w:val="28"/>
              </w:rPr>
            </w:pPr>
          </w:p>
        </w:tc>
        <w:tc>
          <w:tcPr>
            <w:tcW w:w="4504" w:type="dxa"/>
            <w:vAlign w:val="center"/>
          </w:tcPr>
          <w:p>
            <w:pPr>
              <w:spacing w:line="480" w:lineRule="exact"/>
              <w:rPr>
                <w:rFonts w:ascii="仿宋" w:hAnsi="仿宋" w:eastAsia="仿宋" w:cs="仿宋"/>
                <w:sz w:val="24"/>
              </w:rPr>
            </w:pPr>
            <w:r>
              <w:rPr>
                <w:rFonts w:hint="eastAsia" w:ascii="仿宋" w:hAnsi="仿宋" w:eastAsia="仿宋" w:cs="仿宋"/>
                <w:sz w:val="24"/>
              </w:rPr>
              <w:t>5、企业每月组织对所属建设工地开展安全生产检查，项目部按照企业制度开展各类检查，并按照上级要求开展专项整治；对检查发现的各类隐患认真进行整改和复查,做好书面检查记录（台帐）。（8分）</w:t>
            </w:r>
          </w:p>
        </w:tc>
        <w:tc>
          <w:tcPr>
            <w:tcW w:w="2100" w:type="dxa"/>
            <w:vAlign w:val="center"/>
          </w:tcPr>
          <w:p>
            <w:pPr>
              <w:spacing w:line="480" w:lineRule="exact"/>
              <w:rPr>
                <w:rFonts w:ascii="仿宋" w:hAnsi="仿宋" w:eastAsia="仿宋" w:cs="仿宋"/>
                <w:sz w:val="24"/>
              </w:rPr>
            </w:pPr>
            <w:r>
              <w:rPr>
                <w:rFonts w:hint="eastAsia" w:ascii="仿宋" w:hAnsi="仿宋" w:eastAsia="仿宋" w:cs="仿宋"/>
                <w:spacing w:val="-6"/>
                <w:sz w:val="24"/>
              </w:rPr>
              <w:t>未组织开展检查的，每少一次扣2分；未认真进行整改及复查的，每发现一次扣2分；检查记录（台帐）未反映检查情况及整改、复查结果的，每发现一次扣2分。</w:t>
            </w:r>
          </w:p>
        </w:tc>
        <w:tc>
          <w:tcPr>
            <w:tcW w:w="730" w:type="dxa"/>
            <w:vAlign w:val="center"/>
          </w:tcPr>
          <w:p>
            <w:pPr>
              <w:spacing w:line="480" w:lineRule="exact"/>
              <w:rPr>
                <w:rFonts w:ascii="仿宋" w:hAnsi="仿宋" w:eastAsia="仿宋" w:cs="仿宋"/>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481" w:type="dxa"/>
            <w:vMerge w:val="continue"/>
            <w:vAlign w:val="center"/>
          </w:tcPr>
          <w:p>
            <w:pPr>
              <w:spacing w:line="480" w:lineRule="exact"/>
              <w:jc w:val="center"/>
              <w:rPr>
                <w:rFonts w:ascii="仿宋" w:hAnsi="仿宋" w:eastAsia="仿宋" w:cs="仿宋"/>
                <w:sz w:val="28"/>
                <w:szCs w:val="28"/>
              </w:rPr>
            </w:pPr>
          </w:p>
        </w:tc>
        <w:tc>
          <w:tcPr>
            <w:tcW w:w="4504" w:type="dxa"/>
            <w:vAlign w:val="center"/>
          </w:tcPr>
          <w:p>
            <w:pPr>
              <w:spacing w:line="480" w:lineRule="exact"/>
              <w:rPr>
                <w:rFonts w:ascii="仿宋" w:hAnsi="仿宋" w:eastAsia="仿宋" w:cs="仿宋"/>
                <w:sz w:val="24"/>
              </w:rPr>
            </w:pPr>
            <w:r>
              <w:rPr>
                <w:rFonts w:hint="eastAsia" w:ascii="仿宋" w:hAnsi="仿宋" w:eastAsia="仿宋" w:cs="仿宋"/>
                <w:sz w:val="24"/>
              </w:rPr>
              <w:t>6、按要求参加平安工作会议以及上报资料。（2分）</w:t>
            </w:r>
          </w:p>
        </w:tc>
        <w:tc>
          <w:tcPr>
            <w:tcW w:w="2100" w:type="dxa"/>
            <w:vAlign w:val="center"/>
          </w:tcPr>
          <w:p>
            <w:pPr>
              <w:spacing w:line="480" w:lineRule="exact"/>
              <w:rPr>
                <w:rFonts w:ascii="仿宋" w:hAnsi="仿宋" w:eastAsia="仿宋" w:cs="仿宋"/>
                <w:sz w:val="24"/>
              </w:rPr>
            </w:pPr>
            <w:r>
              <w:rPr>
                <w:rFonts w:hint="eastAsia" w:ascii="仿宋" w:hAnsi="仿宋" w:eastAsia="仿宋" w:cs="仿宋"/>
                <w:sz w:val="24"/>
              </w:rPr>
              <w:t>未按要求参加会议或上报资料，每发现1次扣0.5分。</w:t>
            </w:r>
          </w:p>
        </w:tc>
        <w:tc>
          <w:tcPr>
            <w:tcW w:w="730" w:type="dxa"/>
            <w:vAlign w:val="center"/>
          </w:tcPr>
          <w:p>
            <w:pPr>
              <w:spacing w:line="4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481" w:type="dxa"/>
            <w:vAlign w:val="center"/>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建筑市场行为合法合规</w:t>
            </w:r>
          </w:p>
          <w:p>
            <w:pPr>
              <w:spacing w:line="480" w:lineRule="exact"/>
              <w:jc w:val="center"/>
              <w:rPr>
                <w:rFonts w:ascii="仿宋" w:hAnsi="仿宋" w:eastAsia="仿宋" w:cs="仿宋"/>
                <w:b/>
                <w:sz w:val="28"/>
                <w:szCs w:val="28"/>
              </w:rPr>
            </w:pPr>
            <w:r>
              <w:rPr>
                <w:rFonts w:hint="eastAsia" w:ascii="仿宋" w:hAnsi="仿宋" w:eastAsia="仿宋" w:cs="仿宋"/>
                <w:b/>
                <w:sz w:val="28"/>
                <w:szCs w:val="28"/>
              </w:rPr>
              <w:t>（30分）</w:t>
            </w:r>
          </w:p>
        </w:tc>
        <w:tc>
          <w:tcPr>
            <w:tcW w:w="4504" w:type="dxa"/>
            <w:vAlign w:val="center"/>
          </w:tcPr>
          <w:p>
            <w:pPr>
              <w:spacing w:line="480" w:lineRule="exact"/>
              <w:rPr>
                <w:rFonts w:ascii="仿宋" w:hAnsi="仿宋" w:eastAsia="仿宋" w:cs="仿宋"/>
                <w:sz w:val="24"/>
              </w:rPr>
            </w:pPr>
            <w:r>
              <w:rPr>
                <w:rFonts w:hint="eastAsia" w:ascii="仿宋" w:hAnsi="仿宋" w:eastAsia="仿宋" w:cs="仿宋"/>
                <w:sz w:val="24"/>
              </w:rPr>
              <w:t>合法经营，不存在转包、挂靠以及违法分包行为。具体认定依据详见《住房和城乡建设部关于印发建筑工程施工发包与承包违法行为认定查处管理办法的通知》（建市规〔2019〕1号）。（30分）</w:t>
            </w:r>
          </w:p>
        </w:tc>
        <w:tc>
          <w:tcPr>
            <w:tcW w:w="2100" w:type="dxa"/>
            <w:vAlign w:val="center"/>
          </w:tcPr>
          <w:p>
            <w:pPr>
              <w:spacing w:line="480" w:lineRule="exact"/>
              <w:rPr>
                <w:rFonts w:ascii="仿宋" w:hAnsi="仿宋" w:eastAsia="仿宋" w:cs="仿宋"/>
                <w:sz w:val="24"/>
              </w:rPr>
            </w:pPr>
            <w:r>
              <w:rPr>
                <w:rFonts w:hint="eastAsia" w:ascii="仿宋" w:hAnsi="仿宋" w:eastAsia="仿宋" w:cs="仿宋"/>
                <w:sz w:val="24"/>
              </w:rPr>
              <w:t>发现一起违法市场行为扣10分，直至该项分数扣完为止。</w:t>
            </w:r>
          </w:p>
        </w:tc>
        <w:tc>
          <w:tcPr>
            <w:tcW w:w="730" w:type="dxa"/>
            <w:vAlign w:val="center"/>
          </w:tcPr>
          <w:p>
            <w:pPr>
              <w:spacing w:line="4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vMerge w:val="restart"/>
            <w:vAlign w:val="center"/>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保障农民工工资支付工作有力</w:t>
            </w:r>
          </w:p>
          <w:p>
            <w:pPr>
              <w:spacing w:line="480" w:lineRule="exact"/>
              <w:jc w:val="center"/>
              <w:rPr>
                <w:rFonts w:ascii="仿宋" w:hAnsi="仿宋" w:eastAsia="仿宋" w:cs="仿宋"/>
                <w:sz w:val="28"/>
                <w:szCs w:val="28"/>
              </w:rPr>
            </w:pPr>
            <w:r>
              <w:rPr>
                <w:rFonts w:hint="eastAsia" w:ascii="仿宋" w:hAnsi="仿宋" w:eastAsia="仿宋" w:cs="仿宋"/>
                <w:b/>
                <w:sz w:val="28"/>
                <w:szCs w:val="28"/>
              </w:rPr>
              <w:t>（34分）</w:t>
            </w:r>
          </w:p>
        </w:tc>
        <w:tc>
          <w:tcPr>
            <w:tcW w:w="4504" w:type="dxa"/>
            <w:vAlign w:val="center"/>
          </w:tcPr>
          <w:p>
            <w:pPr>
              <w:spacing w:line="480" w:lineRule="exact"/>
              <w:ind w:left="-2" w:leftChars="-1"/>
              <w:rPr>
                <w:rFonts w:ascii="仿宋" w:hAnsi="仿宋" w:eastAsia="仿宋" w:cs="仿宋"/>
                <w:sz w:val="24"/>
              </w:rPr>
            </w:pPr>
            <w:r>
              <w:rPr>
                <w:rFonts w:hint="eastAsia" w:ascii="仿宋" w:hAnsi="仿宋" w:eastAsia="仿宋" w:cs="仿宋"/>
                <w:sz w:val="24"/>
              </w:rPr>
              <w:t>1、建立健全处置拖欠农民工工资组织机构，明确企业和项目部处置拖欠农民工工资纠纷的分管领导，配备劳资专管员。（3分）</w:t>
            </w:r>
          </w:p>
        </w:tc>
        <w:tc>
          <w:tcPr>
            <w:tcW w:w="2100" w:type="dxa"/>
            <w:vAlign w:val="center"/>
          </w:tcPr>
          <w:p>
            <w:pPr>
              <w:spacing w:line="480" w:lineRule="exact"/>
              <w:rPr>
                <w:rFonts w:ascii="仿宋" w:hAnsi="仿宋" w:eastAsia="仿宋" w:cs="仿宋"/>
                <w:sz w:val="24"/>
              </w:rPr>
            </w:pPr>
            <w:r>
              <w:rPr>
                <w:rFonts w:hint="eastAsia" w:ascii="仿宋" w:hAnsi="仿宋" w:eastAsia="仿宋" w:cs="仿宋"/>
                <w:spacing w:val="-11"/>
                <w:sz w:val="24"/>
              </w:rPr>
              <w:t>未建立组织机构的，扣1分；未明确分管领导，扣1分；未配备劳资专管员，扣1分。</w:t>
            </w:r>
          </w:p>
        </w:tc>
        <w:tc>
          <w:tcPr>
            <w:tcW w:w="730" w:type="dxa"/>
            <w:vAlign w:val="center"/>
          </w:tcPr>
          <w:p>
            <w:pPr>
              <w:spacing w:line="480" w:lineRule="exact"/>
              <w:rPr>
                <w:rFonts w:ascii="仿宋" w:hAnsi="仿宋" w:eastAsia="仿宋" w:cs="仿宋"/>
                <w:spacing w:val="-1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vMerge w:val="continue"/>
            <w:vAlign w:val="center"/>
          </w:tcPr>
          <w:p>
            <w:pPr>
              <w:spacing w:line="480" w:lineRule="exact"/>
              <w:jc w:val="center"/>
              <w:rPr>
                <w:rFonts w:ascii="仿宋" w:hAnsi="仿宋" w:eastAsia="仿宋" w:cs="仿宋"/>
                <w:sz w:val="28"/>
                <w:szCs w:val="28"/>
              </w:rPr>
            </w:pPr>
          </w:p>
        </w:tc>
        <w:tc>
          <w:tcPr>
            <w:tcW w:w="4504" w:type="dxa"/>
            <w:vAlign w:val="center"/>
          </w:tcPr>
          <w:p>
            <w:pPr>
              <w:spacing w:line="480" w:lineRule="exact"/>
              <w:ind w:left="-2" w:leftChars="-1"/>
              <w:rPr>
                <w:rFonts w:ascii="仿宋" w:hAnsi="仿宋" w:eastAsia="仿宋" w:cs="仿宋"/>
                <w:sz w:val="24"/>
              </w:rPr>
            </w:pPr>
            <w:r>
              <w:rPr>
                <w:rFonts w:hint="eastAsia" w:ascii="仿宋" w:hAnsi="仿宋" w:eastAsia="仿宋" w:cs="仿宋"/>
                <w:sz w:val="24"/>
              </w:rPr>
              <w:t>2、加强领导，明确责任，落实措施，并建立防范处置拖欠农民工工资制度，健全处置农民工工资纠纷突发、偶发事件应急工作预案。（3分）</w:t>
            </w:r>
          </w:p>
        </w:tc>
        <w:tc>
          <w:tcPr>
            <w:tcW w:w="2100" w:type="dxa"/>
            <w:vAlign w:val="center"/>
          </w:tcPr>
          <w:p>
            <w:pPr>
              <w:spacing w:line="480" w:lineRule="exact"/>
              <w:rPr>
                <w:rFonts w:ascii="仿宋" w:hAnsi="仿宋" w:eastAsia="仿宋" w:cs="仿宋"/>
                <w:sz w:val="24"/>
              </w:rPr>
            </w:pPr>
            <w:r>
              <w:rPr>
                <w:rFonts w:hint="eastAsia" w:ascii="仿宋" w:hAnsi="仿宋" w:eastAsia="仿宋" w:cs="仿宋"/>
                <w:sz w:val="24"/>
              </w:rPr>
              <w:t>未建立制度或制定预案的，扣3分。</w:t>
            </w:r>
          </w:p>
        </w:tc>
        <w:tc>
          <w:tcPr>
            <w:tcW w:w="730" w:type="dxa"/>
            <w:vAlign w:val="center"/>
          </w:tcPr>
          <w:p>
            <w:pPr>
              <w:spacing w:line="4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vMerge w:val="continue"/>
            <w:vAlign w:val="center"/>
          </w:tcPr>
          <w:p>
            <w:pPr>
              <w:spacing w:line="480" w:lineRule="exact"/>
              <w:jc w:val="center"/>
              <w:rPr>
                <w:rFonts w:ascii="仿宋" w:hAnsi="仿宋" w:eastAsia="仿宋" w:cs="仿宋"/>
                <w:sz w:val="28"/>
                <w:szCs w:val="28"/>
              </w:rPr>
            </w:pPr>
          </w:p>
        </w:tc>
        <w:tc>
          <w:tcPr>
            <w:tcW w:w="4504" w:type="dxa"/>
            <w:vAlign w:val="center"/>
          </w:tcPr>
          <w:p>
            <w:pPr>
              <w:spacing w:line="480" w:lineRule="exact"/>
              <w:ind w:left="-2" w:leftChars="-1"/>
              <w:rPr>
                <w:rFonts w:ascii="仿宋" w:hAnsi="仿宋" w:eastAsia="仿宋" w:cs="仿宋"/>
                <w:sz w:val="24"/>
              </w:rPr>
            </w:pPr>
            <w:r>
              <w:rPr>
                <w:rFonts w:hint="eastAsia" w:ascii="仿宋" w:hAnsi="仿宋" w:eastAsia="仿宋" w:cs="仿宋"/>
                <w:sz w:val="24"/>
              </w:rPr>
              <w:t>3、确保企业年度不发生因欠薪而引发的群体性事件。（5分）</w:t>
            </w:r>
          </w:p>
        </w:tc>
        <w:tc>
          <w:tcPr>
            <w:tcW w:w="2100" w:type="dxa"/>
            <w:vAlign w:val="center"/>
          </w:tcPr>
          <w:p>
            <w:pPr>
              <w:spacing w:line="480" w:lineRule="exact"/>
              <w:rPr>
                <w:rFonts w:ascii="仿宋" w:hAnsi="仿宋" w:eastAsia="仿宋" w:cs="仿宋"/>
                <w:sz w:val="24"/>
              </w:rPr>
            </w:pPr>
            <w:r>
              <w:rPr>
                <w:rFonts w:hint="eastAsia" w:ascii="仿宋" w:hAnsi="仿宋" w:eastAsia="仿宋" w:cs="仿宋"/>
                <w:sz w:val="24"/>
              </w:rPr>
              <w:t>发生群体性事件的扣5分。</w:t>
            </w:r>
          </w:p>
        </w:tc>
        <w:tc>
          <w:tcPr>
            <w:tcW w:w="730" w:type="dxa"/>
            <w:vAlign w:val="center"/>
          </w:tcPr>
          <w:p>
            <w:pPr>
              <w:spacing w:line="4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vMerge w:val="continue"/>
            <w:vAlign w:val="center"/>
          </w:tcPr>
          <w:p>
            <w:pPr>
              <w:spacing w:line="480" w:lineRule="exact"/>
              <w:jc w:val="center"/>
              <w:rPr>
                <w:rFonts w:ascii="仿宋" w:hAnsi="仿宋" w:eastAsia="仿宋" w:cs="仿宋"/>
                <w:sz w:val="28"/>
                <w:szCs w:val="28"/>
              </w:rPr>
            </w:pPr>
          </w:p>
        </w:tc>
        <w:tc>
          <w:tcPr>
            <w:tcW w:w="4504" w:type="dxa"/>
            <w:vAlign w:val="center"/>
          </w:tcPr>
          <w:p>
            <w:pPr>
              <w:spacing w:line="480" w:lineRule="exact"/>
              <w:ind w:left="-2" w:leftChars="-1"/>
              <w:rPr>
                <w:rFonts w:ascii="仿宋" w:hAnsi="仿宋" w:eastAsia="仿宋" w:cs="仿宋"/>
                <w:sz w:val="24"/>
              </w:rPr>
            </w:pPr>
            <w:r>
              <w:rPr>
                <w:rFonts w:hint="eastAsia" w:ascii="仿宋" w:hAnsi="仿宋" w:eastAsia="仿宋" w:cs="仿宋"/>
                <w:sz w:val="24"/>
              </w:rPr>
              <w:t>4、加强劳动保障法律法规和规章制度的学习、宣传、贯彻，重视劳动者工资权益维护和欠薪防范处置相关工作，维护劳动者合法权益。（2分）</w:t>
            </w:r>
          </w:p>
        </w:tc>
        <w:tc>
          <w:tcPr>
            <w:tcW w:w="2100" w:type="dxa"/>
          </w:tcPr>
          <w:p>
            <w:pPr>
              <w:spacing w:line="480" w:lineRule="exact"/>
              <w:rPr>
                <w:rFonts w:ascii="仿宋" w:hAnsi="仿宋" w:eastAsia="仿宋" w:cs="仿宋"/>
                <w:sz w:val="24"/>
              </w:rPr>
            </w:pPr>
            <w:r>
              <w:rPr>
                <w:rFonts w:hint="eastAsia" w:ascii="仿宋" w:hAnsi="仿宋" w:eastAsia="仿宋" w:cs="仿宋"/>
                <w:sz w:val="24"/>
              </w:rPr>
              <w:t>企业未制定劳动保障相关制度，项目现场以及民工培训无劳动保障内容的，每发现1处扣1分。</w:t>
            </w:r>
          </w:p>
        </w:tc>
        <w:tc>
          <w:tcPr>
            <w:tcW w:w="730" w:type="dxa"/>
          </w:tcPr>
          <w:p>
            <w:pPr>
              <w:spacing w:line="4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vMerge w:val="continue"/>
            <w:vAlign w:val="center"/>
          </w:tcPr>
          <w:p>
            <w:pPr>
              <w:spacing w:line="480" w:lineRule="exact"/>
              <w:jc w:val="center"/>
              <w:rPr>
                <w:rFonts w:ascii="仿宋" w:hAnsi="仿宋" w:eastAsia="仿宋" w:cs="仿宋"/>
                <w:sz w:val="28"/>
                <w:szCs w:val="28"/>
              </w:rPr>
            </w:pPr>
          </w:p>
        </w:tc>
        <w:tc>
          <w:tcPr>
            <w:tcW w:w="4504" w:type="dxa"/>
            <w:vAlign w:val="center"/>
          </w:tcPr>
          <w:p>
            <w:pPr>
              <w:spacing w:line="480" w:lineRule="exact"/>
              <w:ind w:left="-2" w:leftChars="-1"/>
              <w:rPr>
                <w:rFonts w:ascii="仿宋" w:hAnsi="仿宋" w:eastAsia="仿宋" w:cs="仿宋"/>
                <w:sz w:val="24"/>
              </w:rPr>
            </w:pPr>
            <w:r>
              <w:rPr>
                <w:rFonts w:hint="eastAsia" w:ascii="仿宋" w:hAnsi="仿宋" w:eastAsia="仿宋" w:cs="仿宋"/>
                <w:sz w:val="24"/>
              </w:rPr>
              <w:t>5、加强用工管理，规范用工行为，依法与农民工签订劳动合同。（3分）</w:t>
            </w:r>
          </w:p>
        </w:tc>
        <w:tc>
          <w:tcPr>
            <w:tcW w:w="2100" w:type="dxa"/>
          </w:tcPr>
          <w:p>
            <w:pPr>
              <w:spacing w:line="480" w:lineRule="exact"/>
              <w:rPr>
                <w:rFonts w:ascii="仿宋" w:hAnsi="仿宋" w:eastAsia="仿宋" w:cs="仿宋"/>
                <w:sz w:val="24"/>
              </w:rPr>
            </w:pPr>
            <w:r>
              <w:rPr>
                <w:rFonts w:hint="eastAsia" w:ascii="仿宋" w:hAnsi="仿宋" w:eastAsia="仿宋" w:cs="仿宋"/>
                <w:sz w:val="24"/>
              </w:rPr>
              <w:t>每发现1个项目存在未依法签订劳动合同情况的，扣1分。</w:t>
            </w:r>
          </w:p>
        </w:tc>
        <w:tc>
          <w:tcPr>
            <w:tcW w:w="730" w:type="dxa"/>
          </w:tcPr>
          <w:p>
            <w:pPr>
              <w:spacing w:line="4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vMerge w:val="continue"/>
            <w:vAlign w:val="center"/>
          </w:tcPr>
          <w:p>
            <w:pPr>
              <w:spacing w:line="480" w:lineRule="exact"/>
              <w:jc w:val="center"/>
              <w:rPr>
                <w:rFonts w:ascii="仿宋" w:hAnsi="仿宋" w:eastAsia="仿宋" w:cs="仿宋"/>
                <w:sz w:val="28"/>
                <w:szCs w:val="28"/>
              </w:rPr>
            </w:pPr>
          </w:p>
        </w:tc>
        <w:tc>
          <w:tcPr>
            <w:tcW w:w="4504" w:type="dxa"/>
            <w:vAlign w:val="center"/>
          </w:tcPr>
          <w:p>
            <w:pPr>
              <w:spacing w:line="480" w:lineRule="exact"/>
              <w:ind w:left="-2" w:leftChars="-1"/>
              <w:rPr>
                <w:rFonts w:ascii="仿宋" w:hAnsi="仿宋" w:eastAsia="仿宋" w:cs="仿宋"/>
                <w:sz w:val="24"/>
              </w:rPr>
            </w:pPr>
            <w:r>
              <w:rPr>
                <w:rFonts w:hint="eastAsia" w:ascii="仿宋" w:hAnsi="仿宋" w:eastAsia="仿宋" w:cs="仿宋"/>
                <w:sz w:val="24"/>
              </w:rPr>
              <w:t>6、实行施工现场农民工实名管理，按要求对接《杭州市智慧工地实名制管理应用系统》。（4分）</w:t>
            </w:r>
          </w:p>
        </w:tc>
        <w:tc>
          <w:tcPr>
            <w:tcW w:w="2100" w:type="dxa"/>
          </w:tcPr>
          <w:p>
            <w:pPr>
              <w:spacing w:line="480" w:lineRule="exact"/>
              <w:rPr>
                <w:rFonts w:ascii="仿宋" w:hAnsi="仿宋" w:eastAsia="仿宋" w:cs="仿宋"/>
                <w:sz w:val="24"/>
              </w:rPr>
            </w:pPr>
            <w:r>
              <w:rPr>
                <w:rFonts w:hint="eastAsia" w:ascii="仿宋" w:hAnsi="仿宋" w:eastAsia="仿宋" w:cs="仿宋"/>
                <w:sz w:val="24"/>
              </w:rPr>
              <w:t>每发现1个项目未落实实名管理的，扣1分。</w:t>
            </w:r>
          </w:p>
        </w:tc>
        <w:tc>
          <w:tcPr>
            <w:tcW w:w="730" w:type="dxa"/>
          </w:tcPr>
          <w:p>
            <w:pPr>
              <w:spacing w:line="4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vMerge w:val="continue"/>
            <w:vAlign w:val="center"/>
          </w:tcPr>
          <w:p>
            <w:pPr>
              <w:spacing w:line="480" w:lineRule="exact"/>
              <w:jc w:val="center"/>
              <w:rPr>
                <w:rFonts w:ascii="仿宋" w:hAnsi="仿宋" w:eastAsia="仿宋" w:cs="仿宋"/>
                <w:sz w:val="28"/>
                <w:szCs w:val="28"/>
              </w:rPr>
            </w:pPr>
          </w:p>
        </w:tc>
        <w:tc>
          <w:tcPr>
            <w:tcW w:w="4504" w:type="dxa"/>
            <w:vAlign w:val="center"/>
          </w:tcPr>
          <w:p>
            <w:pPr>
              <w:spacing w:line="480" w:lineRule="exact"/>
              <w:ind w:left="-2" w:leftChars="-1"/>
              <w:rPr>
                <w:rFonts w:ascii="仿宋" w:hAnsi="仿宋" w:eastAsia="仿宋" w:cs="仿宋"/>
                <w:sz w:val="24"/>
              </w:rPr>
            </w:pPr>
            <w:r>
              <w:rPr>
                <w:rFonts w:hint="eastAsia" w:ascii="仿宋" w:hAnsi="仿宋" w:eastAsia="仿宋" w:cs="仿宋"/>
                <w:sz w:val="24"/>
              </w:rPr>
              <w:t>7、落实在建项目分账管理，设立农民工工资专用账户，签订分账管理协议。（3分）</w:t>
            </w:r>
          </w:p>
        </w:tc>
        <w:tc>
          <w:tcPr>
            <w:tcW w:w="2100" w:type="dxa"/>
          </w:tcPr>
          <w:p>
            <w:pPr>
              <w:spacing w:line="480" w:lineRule="exact"/>
              <w:rPr>
                <w:rFonts w:ascii="仿宋" w:hAnsi="仿宋" w:eastAsia="仿宋" w:cs="仿宋"/>
                <w:sz w:val="24"/>
              </w:rPr>
            </w:pPr>
            <w:r>
              <w:rPr>
                <w:rFonts w:hint="eastAsia" w:ascii="仿宋" w:hAnsi="仿宋" w:eastAsia="仿宋" w:cs="仿宋"/>
                <w:sz w:val="24"/>
              </w:rPr>
              <w:t>每发现1个项目未实施分账管理的，扣1分。</w:t>
            </w:r>
          </w:p>
        </w:tc>
        <w:tc>
          <w:tcPr>
            <w:tcW w:w="730" w:type="dxa"/>
          </w:tcPr>
          <w:p>
            <w:pPr>
              <w:spacing w:line="4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vMerge w:val="continue"/>
            <w:vAlign w:val="center"/>
          </w:tcPr>
          <w:p>
            <w:pPr>
              <w:spacing w:line="480" w:lineRule="exact"/>
              <w:jc w:val="center"/>
              <w:rPr>
                <w:rFonts w:ascii="仿宋" w:hAnsi="仿宋" w:eastAsia="仿宋" w:cs="仿宋"/>
                <w:sz w:val="28"/>
                <w:szCs w:val="28"/>
              </w:rPr>
            </w:pPr>
          </w:p>
        </w:tc>
        <w:tc>
          <w:tcPr>
            <w:tcW w:w="4504" w:type="dxa"/>
            <w:vAlign w:val="center"/>
          </w:tcPr>
          <w:p>
            <w:pPr>
              <w:spacing w:line="480" w:lineRule="exact"/>
              <w:ind w:left="-2" w:leftChars="-1"/>
              <w:rPr>
                <w:rFonts w:ascii="仿宋" w:hAnsi="仿宋" w:eastAsia="仿宋" w:cs="仿宋"/>
                <w:sz w:val="24"/>
              </w:rPr>
            </w:pPr>
            <w:r>
              <w:rPr>
                <w:rFonts w:hint="eastAsia" w:ascii="仿宋" w:hAnsi="仿宋" w:eastAsia="仿宋" w:cs="仿宋"/>
                <w:sz w:val="24"/>
              </w:rPr>
              <w:t>8、通过委托专户银行代发农民工工资，严禁将工资通过班组长或“包工头”发放。（4分）</w:t>
            </w:r>
          </w:p>
        </w:tc>
        <w:tc>
          <w:tcPr>
            <w:tcW w:w="2100" w:type="dxa"/>
          </w:tcPr>
          <w:p>
            <w:pPr>
              <w:spacing w:line="480" w:lineRule="exact"/>
              <w:rPr>
                <w:rFonts w:ascii="仿宋" w:hAnsi="仿宋" w:eastAsia="仿宋" w:cs="仿宋"/>
                <w:sz w:val="24"/>
              </w:rPr>
            </w:pPr>
            <w:r>
              <w:rPr>
                <w:rFonts w:hint="eastAsia" w:ascii="仿宋" w:hAnsi="仿宋" w:eastAsia="仿宋" w:cs="仿宋"/>
                <w:sz w:val="24"/>
              </w:rPr>
              <w:t>每发现1个项目未实施银行代发工资的，扣1分。</w:t>
            </w:r>
          </w:p>
        </w:tc>
        <w:tc>
          <w:tcPr>
            <w:tcW w:w="730" w:type="dxa"/>
          </w:tcPr>
          <w:p>
            <w:pPr>
              <w:spacing w:line="4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1" w:type="dxa"/>
            <w:vMerge w:val="continue"/>
            <w:vAlign w:val="center"/>
          </w:tcPr>
          <w:p>
            <w:pPr>
              <w:spacing w:line="480" w:lineRule="exact"/>
              <w:jc w:val="center"/>
              <w:rPr>
                <w:rFonts w:ascii="仿宋" w:hAnsi="仿宋" w:eastAsia="仿宋" w:cs="仿宋"/>
                <w:sz w:val="28"/>
                <w:szCs w:val="28"/>
              </w:rPr>
            </w:pPr>
          </w:p>
        </w:tc>
        <w:tc>
          <w:tcPr>
            <w:tcW w:w="4504" w:type="dxa"/>
            <w:vAlign w:val="center"/>
          </w:tcPr>
          <w:p>
            <w:pPr>
              <w:spacing w:line="480" w:lineRule="exact"/>
              <w:ind w:left="-2" w:leftChars="-1"/>
              <w:rPr>
                <w:rFonts w:ascii="仿宋" w:hAnsi="仿宋" w:eastAsia="仿宋" w:cs="仿宋"/>
                <w:sz w:val="24"/>
              </w:rPr>
            </w:pPr>
            <w:r>
              <w:rPr>
                <w:rFonts w:hint="eastAsia" w:ascii="仿宋" w:hAnsi="仿宋" w:eastAsia="仿宋" w:cs="仿宋"/>
                <w:sz w:val="24"/>
              </w:rPr>
              <w:t>9、及时足额发放农民工工资，无拖欠现象发生，不发生因劳资纠纷引起的有责投诉事件。（7分）</w:t>
            </w:r>
          </w:p>
        </w:tc>
        <w:tc>
          <w:tcPr>
            <w:tcW w:w="2100" w:type="dxa"/>
          </w:tcPr>
          <w:p>
            <w:pPr>
              <w:spacing w:line="480" w:lineRule="exact"/>
              <w:rPr>
                <w:rFonts w:ascii="仿宋" w:hAnsi="仿宋" w:eastAsia="仿宋" w:cs="仿宋"/>
                <w:sz w:val="24"/>
              </w:rPr>
            </w:pPr>
            <w:r>
              <w:rPr>
                <w:rFonts w:hint="eastAsia" w:ascii="仿宋" w:hAnsi="仿宋" w:eastAsia="仿宋" w:cs="仿宋"/>
                <w:sz w:val="24"/>
              </w:rPr>
              <w:t>每发生1起因劳资纠纷引起的有责投诉事件，扣1分。</w:t>
            </w:r>
          </w:p>
        </w:tc>
        <w:tc>
          <w:tcPr>
            <w:tcW w:w="730" w:type="dxa"/>
          </w:tcPr>
          <w:p>
            <w:pPr>
              <w:spacing w:line="4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481" w:type="dxa"/>
            <w:vMerge w:val="restart"/>
            <w:vAlign w:val="center"/>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一票</w:t>
            </w:r>
          </w:p>
          <w:p>
            <w:pPr>
              <w:spacing w:line="480" w:lineRule="exact"/>
              <w:jc w:val="center"/>
              <w:rPr>
                <w:rFonts w:ascii="仿宋" w:hAnsi="仿宋" w:eastAsia="仿宋" w:cs="仿宋"/>
                <w:sz w:val="28"/>
                <w:szCs w:val="28"/>
              </w:rPr>
            </w:pPr>
            <w:r>
              <w:rPr>
                <w:rFonts w:hint="eastAsia" w:ascii="仿宋" w:hAnsi="仿宋" w:eastAsia="仿宋" w:cs="仿宋"/>
                <w:b/>
                <w:sz w:val="28"/>
                <w:szCs w:val="28"/>
              </w:rPr>
              <w:t>否决项</w:t>
            </w:r>
          </w:p>
        </w:tc>
        <w:tc>
          <w:tcPr>
            <w:tcW w:w="6604" w:type="dxa"/>
            <w:gridSpan w:val="2"/>
            <w:vAlign w:val="center"/>
          </w:tcPr>
          <w:p>
            <w:pPr>
              <w:spacing w:line="480" w:lineRule="exact"/>
              <w:ind w:left="-2" w:leftChars="-1"/>
              <w:rPr>
                <w:rFonts w:ascii="仿宋" w:hAnsi="仿宋" w:eastAsia="仿宋" w:cs="仿宋"/>
                <w:sz w:val="24"/>
              </w:rPr>
            </w:pPr>
            <w:r>
              <w:rPr>
                <w:rFonts w:hint="eastAsia" w:ascii="仿宋" w:hAnsi="仿宋" w:eastAsia="仿宋" w:cs="仿宋"/>
                <w:sz w:val="24"/>
              </w:rPr>
              <w:t>发生一般及以上等级生产安全责任事故的，或发生较大负面社会影响时间的。</w:t>
            </w:r>
          </w:p>
        </w:tc>
        <w:tc>
          <w:tcPr>
            <w:tcW w:w="730" w:type="dxa"/>
            <w:vAlign w:val="center"/>
          </w:tcPr>
          <w:p>
            <w:pPr>
              <w:spacing w:line="480" w:lineRule="exact"/>
              <w:ind w:left="-2" w:leftChars="-1"/>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81" w:type="dxa"/>
            <w:vMerge w:val="continue"/>
            <w:vAlign w:val="center"/>
          </w:tcPr>
          <w:p>
            <w:pPr>
              <w:spacing w:line="480" w:lineRule="exact"/>
              <w:jc w:val="center"/>
              <w:rPr>
                <w:rFonts w:ascii="仿宋" w:hAnsi="仿宋" w:eastAsia="仿宋" w:cs="仿宋"/>
                <w:b/>
                <w:sz w:val="28"/>
                <w:szCs w:val="28"/>
              </w:rPr>
            </w:pPr>
          </w:p>
        </w:tc>
        <w:tc>
          <w:tcPr>
            <w:tcW w:w="6604" w:type="dxa"/>
            <w:gridSpan w:val="2"/>
            <w:vAlign w:val="center"/>
          </w:tcPr>
          <w:p>
            <w:pPr>
              <w:spacing w:line="480" w:lineRule="exact"/>
              <w:ind w:left="-2" w:leftChars="-1"/>
              <w:rPr>
                <w:rFonts w:ascii="仿宋" w:hAnsi="仿宋" w:eastAsia="仿宋" w:cs="仿宋"/>
                <w:sz w:val="24"/>
              </w:rPr>
            </w:pPr>
            <w:r>
              <w:rPr>
                <w:rFonts w:hint="eastAsia" w:ascii="仿宋" w:hAnsi="仿宋" w:eastAsia="仿宋" w:cs="仿宋"/>
                <w:sz w:val="24"/>
              </w:rPr>
              <w:t>发生起重机械倒塌、土方坍塌、模板支撑系统坍塌、火灾等安全生产责任事故，虽然未造成人员伤亡但社会影响恶劣的。</w:t>
            </w:r>
          </w:p>
        </w:tc>
        <w:tc>
          <w:tcPr>
            <w:tcW w:w="730" w:type="dxa"/>
            <w:vAlign w:val="center"/>
          </w:tcPr>
          <w:p>
            <w:pPr>
              <w:spacing w:line="480" w:lineRule="exact"/>
              <w:ind w:left="-2" w:leftChars="-1"/>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81" w:type="dxa"/>
            <w:vMerge w:val="continue"/>
            <w:vAlign w:val="center"/>
          </w:tcPr>
          <w:p>
            <w:pPr>
              <w:spacing w:line="480" w:lineRule="exact"/>
              <w:jc w:val="center"/>
              <w:rPr>
                <w:rFonts w:ascii="仿宋" w:hAnsi="仿宋" w:eastAsia="仿宋" w:cs="仿宋"/>
                <w:b/>
                <w:sz w:val="28"/>
                <w:szCs w:val="28"/>
              </w:rPr>
            </w:pPr>
          </w:p>
        </w:tc>
        <w:tc>
          <w:tcPr>
            <w:tcW w:w="6604" w:type="dxa"/>
            <w:gridSpan w:val="2"/>
            <w:vAlign w:val="center"/>
          </w:tcPr>
          <w:p>
            <w:pPr>
              <w:spacing w:line="480" w:lineRule="exact"/>
              <w:rPr>
                <w:rFonts w:ascii="仿宋" w:hAnsi="仿宋" w:eastAsia="仿宋" w:cs="仿宋"/>
                <w:sz w:val="24"/>
                <w:lang w:val="en"/>
              </w:rPr>
            </w:pPr>
            <w:r>
              <w:rPr>
                <w:rFonts w:hint="eastAsia" w:ascii="仿宋" w:hAnsi="仿宋" w:eastAsia="仿宋" w:cs="仿宋"/>
                <w:sz w:val="24"/>
              </w:rPr>
              <w:t>发生因工资拖欠引起的重大群体性事件。</w:t>
            </w:r>
          </w:p>
        </w:tc>
        <w:tc>
          <w:tcPr>
            <w:tcW w:w="730" w:type="dxa"/>
            <w:vAlign w:val="center"/>
          </w:tcPr>
          <w:p>
            <w:pPr>
              <w:spacing w:line="4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085" w:type="dxa"/>
            <w:gridSpan w:val="3"/>
            <w:vAlign w:val="center"/>
          </w:tcPr>
          <w:p>
            <w:pPr>
              <w:spacing w:line="480" w:lineRule="exact"/>
              <w:jc w:val="center"/>
              <w:rPr>
                <w:rFonts w:ascii="仿宋" w:hAnsi="仿宋" w:eastAsia="仿宋" w:cs="仿宋"/>
                <w:sz w:val="24"/>
              </w:rPr>
            </w:pPr>
            <w:r>
              <w:rPr>
                <w:rFonts w:hint="eastAsia" w:ascii="仿宋" w:hAnsi="仿宋" w:eastAsia="仿宋" w:cs="仿宋"/>
                <w:b/>
                <w:bCs/>
                <w:sz w:val="28"/>
                <w:szCs w:val="28"/>
              </w:rPr>
              <w:t>得分</w:t>
            </w:r>
          </w:p>
        </w:tc>
        <w:tc>
          <w:tcPr>
            <w:tcW w:w="730" w:type="dxa"/>
            <w:vAlign w:val="center"/>
          </w:tcPr>
          <w:p>
            <w:pPr>
              <w:spacing w:line="480" w:lineRule="exact"/>
              <w:rPr>
                <w:rFonts w:ascii="仿宋" w:hAnsi="仿宋" w:eastAsia="仿宋" w:cs="仿宋"/>
                <w:sz w:val="24"/>
              </w:rPr>
            </w:pPr>
          </w:p>
        </w:tc>
      </w:tr>
    </w:tbl>
    <w:p/>
    <w:p/>
    <w:p/>
    <w:p/>
    <w:p/>
    <w:p/>
    <w:p/>
    <w:p>
      <w:pPr>
        <w:rPr>
          <w:rFonts w:hint="eastAsia"/>
        </w:rPr>
      </w:pPr>
    </w:p>
    <w:p/>
    <w:p>
      <w:pPr>
        <w:spacing w:line="360" w:lineRule="auto"/>
        <w:ind w:firstLine="640" w:firstLineChars="200"/>
        <w:rPr>
          <w:rFonts w:ascii="Times New Roman" w:hAnsi="Times New Roman" w:eastAsia="仿宋_GB2312" w:cs="仿宋_GB2312"/>
          <w:sz w:val="32"/>
          <w:szCs w:val="28"/>
        </w:rPr>
      </w:pPr>
    </w:p>
    <w:p>
      <w:pPr>
        <w:spacing w:line="360" w:lineRule="auto"/>
        <w:rPr>
          <w:rFonts w:ascii="Times New Roman" w:hAnsi="Times New Roman" w:eastAsia="仿宋_GB2312" w:cs="仿宋_GB2312"/>
          <w:sz w:val="28"/>
          <w:szCs w:val="30"/>
        </w:rPr>
      </w:pPr>
      <w:r>
        <w:rPr>
          <w:rFonts w:hint="eastAsia" w:ascii="Times New Roman" w:hAnsi="Times New Roman" w:eastAsia="仿宋_GB2312" w:cs="仿宋_GB2312"/>
          <w:sz w:val="28"/>
          <w:szCs w:val="30"/>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342900</wp:posOffset>
                </wp:positionV>
                <wp:extent cx="5238750" cy="0"/>
                <wp:effectExtent l="9525" t="5715" r="9525" b="13335"/>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75pt;margin-top:27pt;height:0pt;width:412.5pt;z-index:251660288;mso-width-relative:page;mso-height-relative:page;" filled="f" stroked="t" coordsize="21600,21600" o:gfxdata="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hzoTHWAAAACAEAAA8AAAAAAAAAAQAgAAAAIgAAAGRycy9kb3ducmV2LnhtbFBLAQIU&#10;ABQAAAAIAIdO4kBeK//89QEAAL4DAAAOAAAAAAAAAAEAIAAAACUBAABkcnMvZTJvRG9jLnhtbFBL&#10;BQYAAAAABgAGAFkBAACMBQAAAAA=&#10;">
                <v:fill on="f" focussize="0,0"/>
                <v:stroke color="#000000" joinstyle="round"/>
                <v:imagedata o:title=""/>
                <o:lock v:ext="edit" aspectratio="f"/>
              </v:shape>
            </w:pict>
          </mc:Fallback>
        </mc:AlternateContent>
      </w:r>
      <w:r>
        <w:rPr>
          <w:rFonts w:hint="eastAsia" w:ascii="Times New Roman" w:hAnsi="Times New Roman" w:eastAsia="仿宋_GB2312" w:cs="仿宋_GB2312"/>
          <w:sz w:val="28"/>
          <w:szCs w:val="30"/>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47625</wp:posOffset>
                </wp:positionV>
                <wp:extent cx="5238750" cy="0"/>
                <wp:effectExtent l="9525" t="5715" r="9525" b="1333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25pt;margin-top:3.75pt;height:0pt;width:412.5pt;z-index:251659264;mso-width-relative:page;mso-height-relative:page;" filled="f" stroked="t" coordsize="21600,21600" o:gfxdata="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I317dQAAAAGAQAADwAAAAAAAAABACAAAAAiAAAAZHJzL2Rvd25yZXYueG1sUEsBAhQAFAAA&#10;AAgAh07iQCxvahTzAQAAvgMAAA4AAAAAAAAAAQAgAAAAIwEAAGRycy9lMm9Eb2MueG1sUEsFBgAA&#10;AAAGAAYAWQEAAIgFAAAAAA==&#10;">
                <v:fill on="f" focussize="0,0"/>
                <v:stroke color="#000000" joinstyle="round"/>
                <v:imagedata o:title=""/>
                <o:lock v:ext="edit" aspectratio="f"/>
              </v:shape>
            </w:pict>
          </mc:Fallback>
        </mc:AlternateContent>
      </w:r>
      <w:r>
        <w:rPr>
          <w:rFonts w:hint="eastAsia" w:ascii="Times New Roman" w:hAnsi="Times New Roman" w:eastAsia="仿宋_GB2312" w:cs="仿宋_GB2312"/>
          <w:sz w:val="28"/>
          <w:szCs w:val="30"/>
        </w:rPr>
        <w:t xml:space="preserve"> 杭州市萧山区住房和城乡建设局 </w:t>
      </w:r>
      <w:r>
        <w:rPr>
          <w:rFonts w:ascii="Times New Roman" w:hAnsi="Times New Roman" w:eastAsia="仿宋_GB2312" w:cs="仿宋_GB2312"/>
          <w:sz w:val="28"/>
          <w:szCs w:val="30"/>
        </w:rPr>
        <w:t xml:space="preserve">      202</w:t>
      </w:r>
      <w:r>
        <w:rPr>
          <w:rFonts w:hint="eastAsia" w:ascii="Times New Roman" w:hAnsi="Times New Roman" w:eastAsia="仿宋_GB2312" w:cs="仿宋_GB2312"/>
          <w:sz w:val="28"/>
          <w:szCs w:val="30"/>
        </w:rPr>
        <w:t>3年</w:t>
      </w:r>
      <w:r>
        <w:rPr>
          <w:rFonts w:ascii="Times New Roman" w:hAnsi="Times New Roman" w:eastAsia="仿宋_GB2312" w:cs="仿宋_GB2312"/>
          <w:sz w:val="28"/>
          <w:szCs w:val="30"/>
        </w:rPr>
        <w:t>12</w:t>
      </w:r>
      <w:r>
        <w:rPr>
          <w:rFonts w:hint="eastAsia" w:ascii="Times New Roman" w:hAnsi="Times New Roman" w:eastAsia="仿宋_GB2312" w:cs="仿宋_GB2312"/>
          <w:sz w:val="28"/>
          <w:szCs w:val="30"/>
        </w:rPr>
        <w:t>月</w:t>
      </w:r>
      <w:r>
        <w:rPr>
          <w:rFonts w:ascii="Times New Roman" w:hAnsi="Times New Roman" w:eastAsia="仿宋_GB2312" w:cs="仿宋_GB2312"/>
          <w:sz w:val="28"/>
          <w:szCs w:val="30"/>
        </w:rPr>
        <w:t>25</w:t>
      </w:r>
      <w:r>
        <w:rPr>
          <w:rFonts w:hint="eastAsia" w:ascii="Times New Roman" w:hAnsi="Times New Roman" w:eastAsia="仿宋_GB2312" w:cs="仿宋_GB2312"/>
          <w:sz w:val="28"/>
          <w:szCs w:val="30"/>
        </w:rPr>
        <w:t>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87E36"/>
    <w:multiLevelType w:val="singleLevel"/>
    <w:tmpl w:val="C7E87E3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N2Q5ZDE0Y2ZmM2I5ZTBkOWIyMWI3YTdjM2Q5NjQifQ=="/>
  </w:docVars>
  <w:rsids>
    <w:rsidRoot w:val="0027463B"/>
    <w:rsid w:val="0007585F"/>
    <w:rsid w:val="0027463B"/>
    <w:rsid w:val="002F6DE5"/>
    <w:rsid w:val="003840E8"/>
    <w:rsid w:val="00423B70"/>
    <w:rsid w:val="005F3ED3"/>
    <w:rsid w:val="008365FB"/>
    <w:rsid w:val="009816C7"/>
    <w:rsid w:val="00E50816"/>
    <w:rsid w:val="06173ED7"/>
    <w:rsid w:val="0B572C8A"/>
    <w:rsid w:val="1A0B64BB"/>
    <w:rsid w:val="1B8A4D01"/>
    <w:rsid w:val="1DD66E2B"/>
    <w:rsid w:val="21B04A82"/>
    <w:rsid w:val="34B90D3F"/>
    <w:rsid w:val="3B69160D"/>
    <w:rsid w:val="3E7E483F"/>
    <w:rsid w:val="47EB680E"/>
    <w:rsid w:val="49090450"/>
    <w:rsid w:val="49DC3DB7"/>
    <w:rsid w:val="4CAA5AA7"/>
    <w:rsid w:val="53A67021"/>
    <w:rsid w:val="591F3F76"/>
    <w:rsid w:val="593B6F6F"/>
    <w:rsid w:val="62D60F4C"/>
    <w:rsid w:val="69835E08"/>
    <w:rsid w:val="6A774588"/>
    <w:rsid w:val="6E12360B"/>
    <w:rsid w:val="7064352D"/>
    <w:rsid w:val="70645DE9"/>
    <w:rsid w:val="70A145C2"/>
    <w:rsid w:val="786A4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Indent"/>
    <w:basedOn w:val="1"/>
    <w:next w:val="2"/>
    <w:qFormat/>
    <w:uiPriority w:val="0"/>
    <w:pPr>
      <w:spacing w:after="120"/>
      <w:ind w:left="420" w:leftChars="200"/>
    </w:pPr>
  </w:style>
  <w:style w:type="paragraph" w:styleId="4">
    <w:name w:val="footer"/>
    <w:basedOn w:val="1"/>
    <w:link w:val="23"/>
    <w:uiPriority w:val="0"/>
    <w:pPr>
      <w:tabs>
        <w:tab w:val="center" w:pos="4153"/>
        <w:tab w:val="right" w:pos="8306"/>
      </w:tabs>
      <w:snapToGrid w:val="0"/>
      <w:jc w:val="left"/>
    </w:pPr>
    <w:rPr>
      <w:sz w:val="18"/>
      <w:szCs w:val="18"/>
    </w:rPr>
  </w:style>
  <w:style w:type="paragraph" w:styleId="5">
    <w:name w:val="header"/>
    <w:basedOn w:val="1"/>
    <w:link w:val="2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ascii="微软雅黑" w:hAnsi="微软雅黑" w:eastAsia="微软雅黑" w:cs="Times New Roman"/>
      <w:kern w:val="0"/>
      <w:szCs w:val="21"/>
    </w:rPr>
  </w:style>
  <w:style w:type="paragraph" w:styleId="7">
    <w:name w:val="Body Text First Indent 2"/>
    <w:basedOn w:val="3"/>
    <w:qFormat/>
    <w:uiPriority w:val="0"/>
    <w:pPr>
      <w:ind w:firstLine="420" w:firstLineChars="200"/>
    </w:pPr>
  </w:style>
  <w:style w:type="character" w:styleId="10">
    <w:name w:val="Strong"/>
    <w:basedOn w:val="9"/>
    <w:qFormat/>
    <w:uiPriority w:val="0"/>
  </w:style>
  <w:style w:type="character" w:styleId="11">
    <w:name w:val="FollowedHyperlink"/>
    <w:basedOn w:val="9"/>
    <w:qFormat/>
    <w:uiPriority w:val="0"/>
    <w:rPr>
      <w:color w:val="FFFFFF"/>
      <w:u w:val="none"/>
    </w:rPr>
  </w:style>
  <w:style w:type="character" w:styleId="12">
    <w:name w:val="Emphasis"/>
    <w:basedOn w:val="9"/>
    <w:qFormat/>
    <w:uiPriority w:val="0"/>
    <w:rPr>
      <w:color w:val="FFFFFF"/>
    </w:rPr>
  </w:style>
  <w:style w:type="character" w:styleId="13">
    <w:name w:val="HTML Definition"/>
    <w:basedOn w:val="9"/>
    <w:qFormat/>
    <w:uiPriority w:val="0"/>
  </w:style>
  <w:style w:type="character" w:styleId="14">
    <w:name w:val="HTML Variable"/>
    <w:basedOn w:val="9"/>
    <w:qFormat/>
    <w:uiPriority w:val="0"/>
  </w:style>
  <w:style w:type="character" w:styleId="15">
    <w:name w:val="Hyperlink"/>
    <w:basedOn w:val="9"/>
    <w:qFormat/>
    <w:uiPriority w:val="0"/>
    <w:rPr>
      <w:color w:val="333333"/>
      <w:u w:val="none"/>
    </w:rPr>
  </w:style>
  <w:style w:type="character" w:styleId="16">
    <w:name w:val="HTML Code"/>
    <w:basedOn w:val="9"/>
    <w:qFormat/>
    <w:uiPriority w:val="0"/>
    <w:rPr>
      <w:rFonts w:ascii="Courier New" w:hAnsi="Courier New"/>
      <w:sz w:val="20"/>
    </w:rPr>
  </w:style>
  <w:style w:type="character" w:styleId="17">
    <w:name w:val="HTML Cite"/>
    <w:basedOn w:val="9"/>
    <w:qFormat/>
    <w:uiPriority w:val="0"/>
  </w:style>
  <w:style w:type="character" w:customStyle="1" w:styleId="18">
    <w:name w:val="layui-laypage-curr"/>
    <w:basedOn w:val="9"/>
    <w:qFormat/>
    <w:uiPriority w:val="0"/>
  </w:style>
  <w:style w:type="character" w:customStyle="1" w:styleId="19">
    <w:name w:val="titlep4"/>
    <w:basedOn w:val="9"/>
    <w:qFormat/>
    <w:uiPriority w:val="0"/>
    <w:rPr>
      <w:b/>
      <w:bCs/>
    </w:rPr>
  </w:style>
  <w:style w:type="character" w:customStyle="1" w:styleId="20">
    <w:name w:val="titlep5"/>
    <w:basedOn w:val="9"/>
    <w:qFormat/>
    <w:uiPriority w:val="0"/>
    <w:rPr>
      <w:b/>
      <w:bCs/>
    </w:rPr>
  </w:style>
  <w:style w:type="table" w:customStyle="1" w:styleId="21">
    <w:name w:val="Table Normal"/>
    <w:semiHidden/>
    <w:unhideWhenUsed/>
    <w:qFormat/>
    <w:uiPriority w:val="0"/>
    <w:tblPr>
      <w:tblCellMar>
        <w:top w:w="0" w:type="dxa"/>
        <w:left w:w="0" w:type="dxa"/>
        <w:bottom w:w="0" w:type="dxa"/>
        <w:right w:w="0" w:type="dxa"/>
      </w:tblCellMar>
    </w:tblPr>
  </w:style>
  <w:style w:type="character" w:customStyle="1" w:styleId="22">
    <w:name w:val="页眉 字符"/>
    <w:basedOn w:val="9"/>
    <w:link w:val="5"/>
    <w:uiPriority w:val="0"/>
    <w:rPr>
      <w:rFonts w:asciiTheme="minorHAnsi" w:hAnsiTheme="minorHAnsi" w:eastAsiaTheme="minorEastAsia" w:cstheme="minorBidi"/>
      <w:kern w:val="2"/>
      <w:sz w:val="18"/>
      <w:szCs w:val="18"/>
    </w:rPr>
  </w:style>
  <w:style w:type="character" w:customStyle="1" w:styleId="23">
    <w:name w:val="页脚 字符"/>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4494</Words>
  <Characters>4637</Characters>
  <Lines>35</Lines>
  <Paragraphs>9</Paragraphs>
  <TotalTime>8</TotalTime>
  <ScaleCrop>false</ScaleCrop>
  <LinksUpToDate>false</LinksUpToDate>
  <CharactersWithSpaces>4673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2022-12-16T01:21:00Z</dcterms:created>
  <dc:creator>chenxy</dc:creator>
  <cp:lastModifiedBy>修</cp:lastModifiedBy>
  <cp:lastPrinted>2023-12-25T09:19:00Z</cp:lastPrinted>
  <dcterms:modified xsi:type="dcterms:W3CDTF">2023-12-25T09:27:47Z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4D512CF3EA454FD9BE4BCF1E8E81A951_13</vt:lpwstr>
  </property>
</Properties>
</file>