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62" w:rsidRPr="007B2567" w:rsidRDefault="00947D62">
      <w:pPr>
        <w:rPr>
          <w:rFonts w:ascii="宋体" w:eastAsia="宋体" w:hAnsi="宋体"/>
          <w:sz w:val="28"/>
          <w:szCs w:val="28"/>
        </w:rPr>
      </w:pPr>
      <w:r w:rsidRPr="007B2567">
        <w:rPr>
          <w:rFonts w:ascii="宋体" w:eastAsia="宋体" w:hAnsi="宋体" w:hint="eastAsia"/>
          <w:sz w:val="28"/>
          <w:szCs w:val="28"/>
        </w:rPr>
        <w:t>附件</w:t>
      </w:r>
      <w:r w:rsidR="00735A1D">
        <w:rPr>
          <w:rFonts w:ascii="宋体" w:eastAsia="宋体" w:hAnsi="宋体" w:hint="eastAsia"/>
          <w:sz w:val="28"/>
          <w:szCs w:val="28"/>
        </w:rPr>
        <w:t>1</w:t>
      </w:r>
      <w:bookmarkStart w:id="0" w:name="_GoBack"/>
      <w:bookmarkEnd w:id="0"/>
    </w:p>
    <w:tbl>
      <w:tblPr>
        <w:tblW w:w="85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45"/>
        <w:gridCol w:w="6336"/>
        <w:gridCol w:w="1491"/>
      </w:tblGrid>
      <w:tr w:rsidR="00A12680" w:rsidRPr="007B2567" w:rsidTr="00A12680">
        <w:trPr>
          <w:trHeight w:val="296"/>
        </w:trPr>
        <w:tc>
          <w:tcPr>
            <w:tcW w:w="8572" w:type="dxa"/>
            <w:gridSpan w:val="3"/>
            <w:tcBorders>
              <w:bottom w:val="single" w:sz="4" w:space="0" w:color="auto"/>
            </w:tcBorders>
          </w:tcPr>
          <w:p w:rsidR="00A12680" w:rsidRPr="00445F44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45F44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2018</w:t>
            </w:r>
            <w:r w:rsidRPr="00445F4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445F44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  <w:r w:rsidRPr="00445F4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月份</w:t>
            </w:r>
            <w:proofErr w:type="gramStart"/>
            <w:r w:rsidRPr="00445F4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萧山区</w:t>
            </w:r>
            <w:proofErr w:type="gramEnd"/>
            <w:r w:rsidRPr="00445F4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建筑工程企业序列信用评价汇总表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建筑工程企业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浙江国泰建设集团有限公司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3.7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浙江萧峰建设集团有限公司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立建设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浙江国丰集团有限公司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浙江宝盛建设集团有限公司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浙江华成建设集团有限公司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控股集团有限公司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浙江港升控股集团有限公司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浙江天华建设集团有限公司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浙江东南网架股份有限公司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林森建设集团有限公司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浙江天科建设有限公司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杭州兴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杭州民盛建设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杭州萧山广宇建筑工程有限公司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0.7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浙江大地钢结构有限公司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浙江运发建设有限公司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杭萧钢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构股份有限公司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浙江庆杰建设有限公司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浙江三江建设工程有限公司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浙江伟丰建设有限公司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浙江中南建设集团有限公司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浙江中强建工集团有限公司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杭州萧山城市建筑有限公司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杭州通达集团有限公司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杭州六通建筑工程有限公司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浙江瓜沥建设有限公司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浙江冠富建设有限公司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浙江国兴建设集团有限公司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浙江汇成建设工程有限公司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浙江吉祥环境建设有限公司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浙江森瑞建设工程有限公司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浙江鹏盛建设集团有限公司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0.4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博坤建设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潮峰钢构集团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源建设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浙江宝恒建设有限公司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浙江高运建设有限公司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浙江恒滨建设有限公司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浙江竤伟集团有限公司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浙江杰厦建设有限公司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浙江明杰建设有限公司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浙江万汇建设集团有限公司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杭州伟永建筑工程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杭州永帝建设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浙江奥磊建设有限公司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浙江辰元建设有限公司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浙江浙东建设有限公司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杭州龙奔建设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浙江宝宇建设有限公司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浙江新万驰建设有限公司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安徽省第一建筑工程有限公司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宝业湖北建工集团有限公司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通润建设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富利建设集团有限公司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歌山建设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海天建设集团有限公司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杭州滨江建筑集团有限公司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杭州创举建设有限公司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杭州创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杭州达峰建筑工程有限公司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杭州恩丰建设工程有限公司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杭州恒联建设有限公司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杭州鸿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钜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杭州汇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杭州民宇建设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杭州明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杭州钱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强博建设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杭州萧山第六建筑工程有限公司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杭州萧山南方建筑工程有限公司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杭州萧山头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蓬建筑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江苏南通二建集团有限公司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巨匠建设集团股份有限公司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鲲鹏建设集团有限公司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龙元建设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名筑建工集团有限公司</w:t>
            </w:r>
            <w:proofErr w:type="gramEnd"/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南通新华建筑集团有限公司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上海家树建筑工程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上海嘉实（集团）有限公司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上海建工七建集团有限公司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上海域邦建设集团有限公司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舜杰建设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（集团）有限公司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洋建设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新天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远洋国际建设有限公司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浙江宝华控股集团有限公司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浙江宝瑞建设有限公司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浙江宝业建设集团有限公司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浙江漕运嘉建设有限公司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浙江常升建设有限公司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浙江鼎元建设有限公司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浙江东厦建设工程有限公司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浙江东阳建工集团有限公司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浙江富成建设集团有限公司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浙江港海建设集团有限公司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浙江杭州湾建筑集团有限公司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浙江汇宇建设有限公司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浙江嘉杰建设有限公司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浙江嘉润建设有限公司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浙江江天园林建设有限公司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浙江杰立建设集团有限公司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浙江金华兴达建设有限公司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浙江精工钢结构集团有限公司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浙江精工建设集团有限公司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浙江康达建筑有限公司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浙江昆仑建设集团股份有限公司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浙江联谊建筑工程有限公司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浙江龙申市政园林工程有限公司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浙江明境控股集团有限公司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浙江荣顺建设有限公司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浙江省东阳第三建筑工程有限公司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浙江省二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浙江省工业设备安装集团有限公司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浙江省建工集团有限责任公司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浙江省三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浙江省一建建设集团有限公司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浙江舜江建设集团有限公司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浙江欣捷建设有限公司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浙江欣业建设集团有限公司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浙江耀华建设集团有限公司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浙江耀圣建设集团有限公司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浙江宇业建设工程有限公司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浙江振丰建设有限公司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浙江中超建设集团有限公司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浙江中兴建设有限公司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浙江中溒建设有限公司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中国建筑第二工程局有限公司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中建三局第一建设工程有限责任公司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集团浙江安装工程有限公司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中铁城建集团北京工程有限公司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中铁城建集团有限公司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中铁五局集团建筑工程有限责任公司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傲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浒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白云环境建设有限公司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北京爱德伦工程技术有限公司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北京雅林士博建筑工程有限公司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成龙建设集团有限公司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鼎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东栋宏业建设集团有限公司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飞阔控股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丰邦建设集团有限公司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丰和营造集团股份有限公司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福建新纪建设集团有限公司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广东鸿高建设集团有限公司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广西华南建设集团有限公司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国邦建设有限公司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海力控股集团有限公司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安筑建设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杭州昂大建设环境工程有限公司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杭州邦泰建筑安装工程有限公司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杭州鼎业建筑工程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杭州东升建设工程有限公司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杭州二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杭州富裕建设有限公司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固特建筑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加固技术工程有限公司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杭州国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合宇建设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杭州恒荣建筑工程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杭州宏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宏旭建设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杭州宏兆建筑工程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杭州吉丰建筑工程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杭州江升建设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杭州交联电气工程有限公司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杭州金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杭州康淼建筑工程有限公司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杭州联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峰建筑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杭州奇豪装饰有限公司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庆坤建筑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杭州瑞业建设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杭州三佳建筑工程有限公司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四佳建设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杭州天宇建筑工程有限公司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杭州文新建设工程有限公司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杭州下沙建筑工程有限公司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萧发环境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杭州萧闻园林工程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欣顺建设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杭州兴达电器工程有限公司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营益建设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杭州裕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绍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圆源建设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杭州张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杭州浙鼎建设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杭州振业建筑工程有限公司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宙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河南省广宇建设集团有限公司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核工业华东建设工程集团公司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恒德建设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湖北省地质勘察基础工程有限公司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华煜建设集团有限公司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业卓众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江河建设集团有限公司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江苏东大建设集团有限公司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天建筑安装工程有限公司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江苏江都建设集团有限公司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江西伟涛建设工程有限公司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江西岳顶建设工程有限公司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金昊建设有限公司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坤茂建设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临安市宏业建设工程有限公司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临海市大昌市政建设有限公司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隆图建设集团有限公司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上海宝冶集团有限公司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上海康业建筑装饰工程有限公司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上海坤菱建设工程有限公司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上海星宇建设集团有限公司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上海扬子江建设（集团）有限公司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深圳市奇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沈阳市飞翔装饰有限公司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天津富凯建设集团有限公司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西安市建筑工程总公司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新时尚建设有限公司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信实环境建设集团有限公司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烽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云林建设集团有限公司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长业建设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浙江八汇建筑有限公司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浙江宝基建设有限公司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浙江宝厦建设有限公司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浙江贝利建设集团有限公司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浙江采荷建设有限公司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浙江昌屹建设有限公司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浙江潮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浙江大东吴集团建设有限公司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浙江大经建设集团股份有限公司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浙江大同建设工程有限公司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浙江大运建筑工程有限公司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浙江德清荣业建设有限公司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浙江东发环保工程有限公司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浙江东冠建设集团有限公司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浙江东阳广业建设有限公司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浙江富泰建设有限公司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浙江工力建设有限公司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浙江广巨建设有限公司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浙江广特建设有限公司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浙江广通环境建设有限公司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浙江国锦建设工程有限公司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浙江海滨建设集团有限公司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浙江海昌建设有限公司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浙江恒山建设有限公司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浙江恒誉建设有限公司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浙江恒越建设工程有限公司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浙江宏信建设有限公司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浙江宏兴建设有限公司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浙江宏择建设工程有限公司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浙江鸿翔建设集团股份有限公司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浙江湖建装饰工程有限公司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浙江华鹏建设集团有限公司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浙江华启建设有限公司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浙江汇峰建设有限公司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浙江嘉华装饰有限公司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浙江嘉宇建设有限公司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浙江金圣建设集团有限公司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浙江金盛伟业建设有限公司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浙江金舜环境建设有限公司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浙江金州通信技术有限公司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浙江锦华建设有限公司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浙江锦天建设工程有限公司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浙江卡森建设有限公司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浙江坤鸿建设有限公司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浙江联信环境建设有限公司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浙江梁筑工程技术有限公司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浙江龙厦建设集团有限公司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浙江懋力建设有限公司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浙江启程建设有限公司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浙江勤业建工集团有限公司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浙江仁龙建设有限公司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浙江融扬建设有限公司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浙江瑞华建设有限公司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浙江睿图建筑有限公司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浙江尚坤建设有限公司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浙江世龙建设工程有限公司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浙江泰立建筑工程有限公司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浙江腾虎建设工程有限公司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浙江小九天建设集团有限公司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浙江新昊建设有限公司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浙江新盛建设集团有限公司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浙江新天装饰工程有限公司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浙江新中环建设有限公司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浙江鑫冉建设有限公司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浙江耀兴建设有限公司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浙江屹立建设有限公司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浙江银环建筑有限公司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浙江永联建设工程股份有限公司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浙江优中建设有限公司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浙江悦容装饰工程有限公司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浙江越兴建设工程有限公司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浙江云龙建设有限公司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浙江长兴荣欣建设工程有限公司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浙江长兴天工建设有限公司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浙江正坤建设集团有限公司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浙江中成建工集团有限公司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浙江中骏建设有限公司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浙江中联建设集团有限公司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浙江中垚建设有限公司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浙江中一建设有限公司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浙江中鹰建筑有限公司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浙江中展建设有限公司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浙江诸安建设集团有限公司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浙江筑扬建设有限公司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郑州市第二建筑工程有限责任公司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郑州市第一建筑工程集团有限公司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郑州一建集团工程建设有限公司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承国际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中国核工业第五建设有限公司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冶集团有限公司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332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中建安装工程有限公司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中建八局装饰工程有限公司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中建二局第一建筑工程有限公司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中建钢构有限公司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中建三局第二建设工程有限责任公司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中建五局工业设备安装有限公司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中利建设集团有限公司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中铁北京工程局集团第一工程有限公司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中铁北京工程局集团有限公司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中铁电气化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局集团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中铁二局工程有限公司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中铁二十局集团第一工程有限公司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中铁建工集团有限公司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中铁九局集团有限公司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中铁三局集团有限公司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中铁上海工程局集团有限公司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中铁五局集团第一工程有限责任公司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王帝印建筑工程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中阳建设集团有限公司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中冶天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重庆建工集团股份有限公司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江苏天水建设集团有限公司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江苏镇江安装集团有限公司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江西海东建设工程有限公司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江西建工第二建筑有限责任公司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江西锦宇建设集团有限公司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江西茂盛建设工程有限公司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江西省宏顺建筑工程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12680" w:rsidRPr="007B2567" w:rsidTr="007B2567">
        <w:trPr>
          <w:trHeight w:val="29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6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江西省梦</w:t>
            </w:r>
            <w:proofErr w:type="gramStart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远建设</w:t>
            </w:r>
            <w:proofErr w:type="gramEnd"/>
            <w:r w:rsidRPr="007B25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680" w:rsidRPr="007B2567" w:rsidRDefault="00A1268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256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A12680" w:rsidRPr="007B2567" w:rsidRDefault="007B2567">
      <w:pPr>
        <w:rPr>
          <w:rFonts w:ascii="宋体" w:eastAsia="宋体" w:hAnsi="宋体"/>
          <w:sz w:val="28"/>
          <w:szCs w:val="28"/>
        </w:rPr>
      </w:pPr>
      <w:r w:rsidRPr="007B2567">
        <w:rPr>
          <w:rFonts w:ascii="宋体" w:eastAsia="宋体" w:hAnsi="宋体" w:hint="eastAsia"/>
          <w:sz w:val="28"/>
          <w:szCs w:val="28"/>
        </w:rPr>
        <w:t>备注:本次评价房建企业364家，市政公用企业640家，平均分为0.08。</w:t>
      </w:r>
    </w:p>
    <w:sectPr w:rsidR="00A12680" w:rsidRPr="007B2567" w:rsidSect="003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35" w:rsidRDefault="00451B35" w:rsidP="00F14BD8">
      <w:r>
        <w:separator/>
      </w:r>
    </w:p>
  </w:endnote>
  <w:endnote w:type="continuationSeparator" w:id="0">
    <w:p w:rsidR="00451B35" w:rsidRDefault="00451B35" w:rsidP="00F1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35" w:rsidRDefault="00451B35" w:rsidP="00F14BD8">
      <w:r>
        <w:separator/>
      </w:r>
    </w:p>
  </w:footnote>
  <w:footnote w:type="continuationSeparator" w:id="0">
    <w:p w:rsidR="00451B35" w:rsidRDefault="00451B35" w:rsidP="00F14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BD8"/>
    <w:rsid w:val="00143BD7"/>
    <w:rsid w:val="002874CD"/>
    <w:rsid w:val="003371A4"/>
    <w:rsid w:val="003D506B"/>
    <w:rsid w:val="004425F4"/>
    <w:rsid w:val="00445F44"/>
    <w:rsid w:val="00451B35"/>
    <w:rsid w:val="006164C6"/>
    <w:rsid w:val="006B5F7E"/>
    <w:rsid w:val="007145D9"/>
    <w:rsid w:val="00735A1D"/>
    <w:rsid w:val="007B2567"/>
    <w:rsid w:val="007C11A3"/>
    <w:rsid w:val="008B61EA"/>
    <w:rsid w:val="00947D62"/>
    <w:rsid w:val="009C40EF"/>
    <w:rsid w:val="00A12680"/>
    <w:rsid w:val="00A24D92"/>
    <w:rsid w:val="00A56BC1"/>
    <w:rsid w:val="00A73871"/>
    <w:rsid w:val="00A82648"/>
    <w:rsid w:val="00CB4C02"/>
    <w:rsid w:val="00CE11D7"/>
    <w:rsid w:val="00F14BD8"/>
    <w:rsid w:val="00F87057"/>
    <w:rsid w:val="00F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24D92"/>
  </w:style>
  <w:style w:type="character" w:styleId="a5">
    <w:name w:val="Hyperlink"/>
    <w:basedOn w:val="a0"/>
    <w:uiPriority w:val="99"/>
    <w:semiHidden/>
    <w:unhideWhenUsed/>
    <w:rsid w:val="00A24D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4D92"/>
    <w:rPr>
      <w:color w:val="800080"/>
      <w:u w:val="single"/>
    </w:rPr>
  </w:style>
  <w:style w:type="paragraph" w:customStyle="1" w:styleId="font5">
    <w:name w:val="font5"/>
    <w:basedOn w:val="a"/>
    <w:rsid w:val="00A24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24D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24D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叶新程</cp:lastModifiedBy>
  <cp:revision>7</cp:revision>
  <dcterms:created xsi:type="dcterms:W3CDTF">2018-03-26T08:14:00Z</dcterms:created>
  <dcterms:modified xsi:type="dcterms:W3CDTF">2018-04-26T07:28:00Z</dcterms:modified>
</cp:coreProperties>
</file>